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17" w:rsidRDefault="0065190F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Réunion de rentrée du périscolaire - septembre 2022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En présence de Viviane (Responsable du périscolaire), et des membres RPE, ont été évoqués les points suivants :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u w:val="single"/>
        </w:rPr>
        <w:t>Organisation du self</w:t>
      </w:r>
      <w:r>
        <w:rPr>
          <w:color w:val="222222"/>
          <w:sz w:val="20"/>
          <w:szCs w:val="20"/>
          <w:highlight w:val="white"/>
        </w:rPr>
        <w:t xml:space="preserve"> :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La cantine est ouverte aux enfants de 12h15 à 13h15. Durant ce créneau-là, les élèves d’élémentaire peuvent s’y rendre quand ils le souhaitent. Un self-service est mis en place, avec un système de pointage à l’entrée via un panneau d’affichage. Chaque jour</w:t>
      </w:r>
      <w:r>
        <w:rPr>
          <w:color w:val="222222"/>
          <w:sz w:val="20"/>
          <w:szCs w:val="20"/>
          <w:highlight w:val="white"/>
        </w:rPr>
        <w:t>, l’enfant retire la carte à son nom lorsqu’il se rend à la cantine, indiquant ainsi aux équipes qu’il a déjeuné. Ainsi, les équipes ont une visibilité à l'instant T.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Un tableau est dédié aux enfants qui sont au sport</w:t>
      </w:r>
      <w:r w:rsidR="00FD0054">
        <w:rPr>
          <w:color w:val="222222"/>
          <w:sz w:val="20"/>
          <w:szCs w:val="20"/>
          <w:highlight w:val="white"/>
        </w:rPr>
        <w:t>, eux mangent en fin de séance sportive à  13h15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sz w:val="20"/>
          <w:szCs w:val="20"/>
        </w:rPr>
      </w:pPr>
      <w:r>
        <w:rPr>
          <w:noProof/>
          <w:sz w:val="20"/>
          <w:szCs w:val="20"/>
          <w:lang w:val="fr-FR"/>
        </w:rPr>
        <w:drawing>
          <wp:inline distT="114300" distB="114300" distL="114300" distR="114300">
            <wp:extent cx="2728913" cy="360847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3608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Ce fonctionnement semble convenir</w:t>
      </w:r>
      <w:r>
        <w:rPr>
          <w:color w:val="222222"/>
          <w:sz w:val="20"/>
          <w:szCs w:val="20"/>
          <w:highlight w:val="white"/>
        </w:rPr>
        <w:t xml:space="preserve"> aux enfants, qui en autonomie vont déjeuner lorsqu’ils ont faim, et peuvent profiter des activités proposées sur le reste du temps de pause méridienne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Cette organisation permet de ne pas  mobiliser d'animateurs en cantine, afin d’assurer une continuité d</w:t>
      </w:r>
      <w:r>
        <w:rPr>
          <w:color w:val="222222"/>
          <w:sz w:val="20"/>
          <w:szCs w:val="20"/>
          <w:highlight w:val="white"/>
        </w:rPr>
        <w:t>es animations.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Les animateurs ne mangent plus avec les </w:t>
      </w:r>
      <w:r w:rsidR="00FD0054">
        <w:rPr>
          <w:color w:val="222222"/>
          <w:sz w:val="20"/>
          <w:szCs w:val="20"/>
          <w:highlight w:val="white"/>
        </w:rPr>
        <w:t>enfants,</w:t>
      </w:r>
      <w:r>
        <w:rPr>
          <w:color w:val="222222"/>
          <w:sz w:val="20"/>
          <w:szCs w:val="20"/>
          <w:highlight w:val="white"/>
        </w:rPr>
        <w:t xml:space="preserve"> c’est Mme DEMARET qui assure la </w:t>
      </w:r>
      <w:r w:rsidR="00FD0054">
        <w:rPr>
          <w:color w:val="222222"/>
          <w:sz w:val="20"/>
          <w:szCs w:val="20"/>
          <w:highlight w:val="white"/>
        </w:rPr>
        <w:t>surveillance</w:t>
      </w:r>
      <w:r>
        <w:rPr>
          <w:color w:val="222222"/>
          <w:sz w:val="20"/>
          <w:szCs w:val="20"/>
          <w:highlight w:val="white"/>
        </w:rPr>
        <w:t xml:space="preserve"> de la </w:t>
      </w:r>
      <w:r w:rsidR="00FD0054">
        <w:rPr>
          <w:color w:val="222222"/>
          <w:sz w:val="20"/>
          <w:szCs w:val="20"/>
          <w:highlight w:val="white"/>
        </w:rPr>
        <w:t>cantine.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Quand les enfants ont tous mangé,  ils participent aux activités proposées par </w:t>
      </w:r>
      <w:r w:rsidR="00FD0054">
        <w:rPr>
          <w:color w:val="222222"/>
          <w:sz w:val="20"/>
          <w:szCs w:val="20"/>
          <w:highlight w:val="white"/>
        </w:rPr>
        <w:t>les animateurs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Les élèves de maternelle quant à eux</w:t>
      </w:r>
      <w:r>
        <w:rPr>
          <w:color w:val="222222"/>
          <w:sz w:val="20"/>
          <w:szCs w:val="20"/>
          <w:highlight w:val="white"/>
        </w:rPr>
        <w:t>, sont servis à l’assiette, et encadrés par les deux ATSEM + Martine.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Organisation des APC</w:t>
      </w:r>
    </w:p>
    <w:p w:rsidR="00635017" w:rsidRDefault="00635017">
      <w:pPr>
        <w:pStyle w:val="normal0"/>
        <w:jc w:val="both"/>
        <w:rPr>
          <w:sz w:val="20"/>
          <w:szCs w:val="20"/>
          <w:u w:val="single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sz w:val="20"/>
          <w:szCs w:val="20"/>
        </w:rPr>
      </w:pPr>
      <w:r>
        <w:rPr>
          <w:sz w:val="20"/>
          <w:szCs w:val="20"/>
        </w:rPr>
        <w:t>L’organisation des APC reste inchangée, comme le montre l’emploi du temps ci-après, avec la possibilité pour les enfants de faire du sport avec Virginie, éducatrice sportive.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sz w:val="20"/>
          <w:szCs w:val="20"/>
        </w:rPr>
      </w:pPr>
      <w:r>
        <w:rPr>
          <w:noProof/>
          <w:sz w:val="20"/>
          <w:szCs w:val="20"/>
          <w:lang w:val="fr-FR"/>
        </w:rPr>
        <w:drawing>
          <wp:inline distT="114300" distB="114300" distL="114300" distR="114300">
            <wp:extent cx="3819315" cy="286131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315" cy="2861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017" w:rsidRDefault="00635017">
      <w:pPr>
        <w:pStyle w:val="normal0"/>
        <w:jc w:val="both"/>
        <w:rPr>
          <w:sz w:val="20"/>
          <w:szCs w:val="20"/>
          <w:u w:val="single"/>
        </w:rPr>
      </w:pPr>
    </w:p>
    <w:p w:rsidR="00635017" w:rsidRDefault="00635017">
      <w:pPr>
        <w:pStyle w:val="normal0"/>
        <w:jc w:val="both"/>
        <w:rPr>
          <w:sz w:val="20"/>
          <w:szCs w:val="20"/>
          <w:u w:val="single"/>
        </w:rPr>
      </w:pPr>
    </w:p>
    <w:p w:rsidR="00635017" w:rsidRDefault="0065190F">
      <w:pPr>
        <w:pStyle w:val="normal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Fonctionnement du périscolaire</w:t>
      </w:r>
    </w:p>
    <w:p w:rsidR="00635017" w:rsidRDefault="00635017">
      <w:pPr>
        <w:pStyle w:val="normal0"/>
        <w:jc w:val="both"/>
        <w:rPr>
          <w:sz w:val="20"/>
          <w:szCs w:val="20"/>
          <w:u w:val="single"/>
        </w:rPr>
      </w:pPr>
    </w:p>
    <w:p w:rsidR="00635017" w:rsidRDefault="00635017">
      <w:pPr>
        <w:pStyle w:val="normal0"/>
        <w:jc w:val="both"/>
        <w:rPr>
          <w:sz w:val="20"/>
          <w:szCs w:val="20"/>
          <w:u w:val="singl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À ce jour, l’équipe du périscolaire est “st</w:t>
      </w:r>
      <w:r>
        <w:rPr>
          <w:color w:val="222222"/>
          <w:sz w:val="20"/>
          <w:szCs w:val="20"/>
          <w:highlight w:val="white"/>
        </w:rPr>
        <w:t xml:space="preserve">able” et diplômée, elle se compose de : Viviane la responsable </w:t>
      </w:r>
    </w:p>
    <w:p w:rsidR="00635017" w:rsidRDefault="00FD0054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Jennifer, Coralie</w:t>
      </w:r>
      <w:r w:rsidR="0065190F">
        <w:rPr>
          <w:color w:val="222222"/>
          <w:sz w:val="20"/>
          <w:szCs w:val="20"/>
          <w:highlight w:val="white"/>
        </w:rPr>
        <w:t xml:space="preserve">, Caroline, Aurélie et Virginie éducatrice sportive, pour les élémentaires </w:t>
      </w:r>
    </w:p>
    <w:p w:rsidR="00635017" w:rsidRDefault="00FD0054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Martine,</w:t>
      </w:r>
      <w:r w:rsidR="0065190F">
        <w:rPr>
          <w:color w:val="222222"/>
          <w:sz w:val="20"/>
          <w:szCs w:val="20"/>
          <w:highlight w:val="white"/>
        </w:rPr>
        <w:t xml:space="preserve"> Ghislaine et Christelle pour les maternelles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Soit 3 agents en mater et cinq en élémentair</w:t>
      </w:r>
      <w:r>
        <w:rPr>
          <w:color w:val="222222"/>
          <w:sz w:val="20"/>
          <w:szCs w:val="20"/>
          <w:highlight w:val="white"/>
        </w:rPr>
        <w:t xml:space="preserve">e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 taux d’encadrement se porte aujourd’hui à 1 pour 14 en mater et 1 pour 18 en élémentaire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Aussi, les restrictions </w:t>
      </w:r>
      <w:r w:rsidR="00056B97">
        <w:rPr>
          <w:color w:val="222222"/>
          <w:sz w:val="20"/>
          <w:szCs w:val="20"/>
          <w:highlight w:val="white"/>
        </w:rPr>
        <w:t>ont demandé une réorganisation du fonctionnement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Le projet pédagogique est en cours de </w:t>
      </w:r>
      <w:r w:rsidR="00056B97">
        <w:rPr>
          <w:color w:val="222222"/>
          <w:sz w:val="20"/>
          <w:szCs w:val="20"/>
          <w:highlight w:val="white"/>
        </w:rPr>
        <w:t>rédaction,</w:t>
      </w:r>
      <w:r>
        <w:rPr>
          <w:color w:val="222222"/>
          <w:sz w:val="20"/>
          <w:szCs w:val="20"/>
          <w:highlight w:val="white"/>
        </w:rPr>
        <w:t xml:space="preserve"> il sera envoyé aux familles </w:t>
      </w:r>
      <w:r w:rsidR="00FD0054">
        <w:rPr>
          <w:color w:val="222222"/>
          <w:sz w:val="20"/>
          <w:szCs w:val="20"/>
          <w:highlight w:val="white"/>
        </w:rPr>
        <w:t>(un</w:t>
      </w:r>
      <w:r>
        <w:rPr>
          <w:color w:val="222222"/>
          <w:sz w:val="20"/>
          <w:szCs w:val="20"/>
          <w:highlight w:val="white"/>
        </w:rPr>
        <w:t xml:space="preserve"> PP mater et </w:t>
      </w:r>
      <w:r>
        <w:rPr>
          <w:color w:val="222222"/>
          <w:sz w:val="20"/>
          <w:szCs w:val="20"/>
          <w:highlight w:val="white"/>
        </w:rPr>
        <w:t xml:space="preserve">un PP </w:t>
      </w:r>
      <w:proofErr w:type="spellStart"/>
      <w:r>
        <w:rPr>
          <w:color w:val="222222"/>
          <w:sz w:val="20"/>
          <w:szCs w:val="20"/>
          <w:highlight w:val="white"/>
        </w:rPr>
        <w:t>élèm</w:t>
      </w:r>
      <w:proofErr w:type="spellEnd"/>
      <w:r>
        <w:rPr>
          <w:color w:val="222222"/>
          <w:sz w:val="20"/>
          <w:szCs w:val="20"/>
          <w:highlight w:val="white"/>
        </w:rPr>
        <w:t>)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Les objectifs</w:t>
      </w:r>
      <w:r w:rsidR="00FD0054">
        <w:rPr>
          <w:color w:val="222222"/>
          <w:sz w:val="20"/>
          <w:szCs w:val="20"/>
          <w:highlight w:val="white"/>
        </w:rPr>
        <w:t>,</w:t>
      </w:r>
      <w:r>
        <w:rPr>
          <w:color w:val="222222"/>
          <w:sz w:val="20"/>
          <w:szCs w:val="20"/>
          <w:highlight w:val="white"/>
        </w:rPr>
        <w:t xml:space="preserve"> modalités de fonctionnement et les activités proposées y seront explicités et ce pour les </w:t>
      </w:r>
      <w:r w:rsidR="00056B97">
        <w:rPr>
          <w:color w:val="222222"/>
          <w:sz w:val="20"/>
          <w:szCs w:val="20"/>
          <w:highlight w:val="white"/>
        </w:rPr>
        <w:t>matins,</w:t>
      </w:r>
      <w:r>
        <w:rPr>
          <w:color w:val="222222"/>
          <w:sz w:val="20"/>
          <w:szCs w:val="20"/>
          <w:highlight w:val="white"/>
        </w:rPr>
        <w:t xml:space="preserve"> midis et soirs 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La responsable  rappelle aux parents qu’ils doivent impérativement prévenir au moins 48h à l’avance de tout chan</w:t>
      </w:r>
      <w:r w:rsidR="00FD0054">
        <w:rPr>
          <w:color w:val="222222"/>
          <w:sz w:val="20"/>
          <w:szCs w:val="20"/>
          <w:highlight w:val="white"/>
        </w:rPr>
        <w:t xml:space="preserve">gement de jours ou d’horaires </w:t>
      </w:r>
      <w:r>
        <w:rPr>
          <w:color w:val="222222"/>
          <w:sz w:val="20"/>
          <w:szCs w:val="20"/>
          <w:highlight w:val="white"/>
        </w:rPr>
        <w:t>en passant par le Guichet Unique conformément au règlement du GU.</w:t>
      </w: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Les </w:t>
      </w:r>
      <w:r w:rsidR="00FD0054">
        <w:rPr>
          <w:color w:val="222222"/>
          <w:sz w:val="20"/>
          <w:szCs w:val="20"/>
          <w:highlight w:val="white"/>
        </w:rPr>
        <w:t>changements</w:t>
      </w:r>
      <w:r>
        <w:rPr>
          <w:color w:val="222222"/>
          <w:sz w:val="20"/>
          <w:szCs w:val="20"/>
          <w:highlight w:val="white"/>
        </w:rPr>
        <w:t xml:space="preserve"> de dernière minute sont diffi</w:t>
      </w:r>
      <w:r>
        <w:rPr>
          <w:color w:val="222222"/>
          <w:sz w:val="20"/>
          <w:szCs w:val="20"/>
          <w:highlight w:val="white"/>
        </w:rPr>
        <w:t>ciles à gérer le jour même.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Gestion des déchets alimentaires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Les membres RPE interrogent le périscolaire quant à la gestion des déchets alimentaires, et les actions mises en place pour réduire le gaspillage alimentaire.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 xml:space="preserve">Les plats sont préparés deux jours avant, et sont livrés selon le nombre prévu initialement, ne tenant pas compte des absences nombreuses et imprévisibles </w:t>
      </w:r>
      <w:r w:rsidR="00056B97">
        <w:rPr>
          <w:color w:val="222222"/>
          <w:sz w:val="20"/>
          <w:szCs w:val="20"/>
        </w:rPr>
        <w:t xml:space="preserve">selon les jours </w:t>
      </w:r>
    </w:p>
    <w:p w:rsidR="00056B97" w:rsidRDefault="00056B9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Les déchets alimentaires sont nombreux, et les repas non consommés sont jetés quotidiennement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Les </w:t>
      </w:r>
      <w:r>
        <w:rPr>
          <w:color w:val="222222"/>
          <w:sz w:val="20"/>
          <w:szCs w:val="20"/>
          <w:highlight w:val="white"/>
        </w:rPr>
        <w:t xml:space="preserve">représentants des parents d’élèves vont se renseigner </w:t>
      </w:r>
      <w:r>
        <w:rPr>
          <w:color w:val="222222"/>
          <w:sz w:val="20"/>
          <w:szCs w:val="20"/>
          <w:highlight w:val="white"/>
        </w:rPr>
        <w:t xml:space="preserve"> pour savoir si il est possible de  participer à un déjeuner au self, permettant ainsi de voir le fonctionnement mis en place par les équipes, évaluer la qualité des repas et faire part de nos suggestions </w:t>
      </w:r>
      <w:r>
        <w:rPr>
          <w:color w:val="222222"/>
          <w:sz w:val="20"/>
          <w:szCs w:val="20"/>
          <w:highlight w:val="white"/>
        </w:rPr>
        <w:t>lors de nos participations aux commissions menus avec les services de la Mairie.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rPr>
          <w:sz w:val="20"/>
          <w:szCs w:val="20"/>
        </w:rPr>
      </w:pPr>
    </w:p>
    <w:p w:rsidR="00635017" w:rsidRDefault="00635017">
      <w:pPr>
        <w:pStyle w:val="normal0"/>
        <w:rPr>
          <w:sz w:val="20"/>
          <w:szCs w:val="20"/>
        </w:rPr>
      </w:pPr>
    </w:p>
    <w:p w:rsidR="00635017" w:rsidRDefault="0065190F">
      <w:pPr>
        <w:pStyle w:val="normal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- - - - - - - - - - - - - - - - - - - - - - - - - - - - - 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  <w:rPr>
          <w:sz w:val="20"/>
          <w:szCs w:val="20"/>
        </w:rPr>
      </w:pPr>
      <w:r>
        <w:rPr>
          <w:sz w:val="20"/>
          <w:szCs w:val="20"/>
        </w:rPr>
        <w:t>Suite à nos échanges, les membres RPE souhaitent interroger les services de la Mairie afin d’apporter des répon</w:t>
      </w:r>
      <w:r>
        <w:rPr>
          <w:sz w:val="20"/>
          <w:szCs w:val="20"/>
        </w:rPr>
        <w:t xml:space="preserve">ses précises sur les points suivants : 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numPr>
          <w:ilvl w:val="0"/>
          <w:numId w:val="2"/>
        </w:num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Les conditions d’accès à la restauration scolaire.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numPr>
          <w:ilvl w:val="0"/>
          <w:numId w:val="2"/>
        </w:num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La politique de gestion des déchets et gaspillage alimentaire. 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numPr>
          <w:ilvl w:val="0"/>
          <w:numId w:val="1"/>
        </w:num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Les restrictions budgétaires.</w:t>
      </w: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35017">
      <w:pPr>
        <w:pStyle w:val="normal0"/>
        <w:jc w:val="both"/>
        <w:rPr>
          <w:color w:val="222222"/>
          <w:sz w:val="20"/>
          <w:szCs w:val="20"/>
          <w:highlight w:val="white"/>
        </w:rPr>
      </w:pPr>
    </w:p>
    <w:p w:rsidR="00635017" w:rsidRDefault="0065190F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Ces points seront évoqués lors du prochain conseil d’école, et un</w:t>
      </w:r>
      <w:r>
        <w:rPr>
          <w:color w:val="222222"/>
          <w:sz w:val="20"/>
          <w:szCs w:val="20"/>
          <w:highlight w:val="white"/>
        </w:rPr>
        <w:t xml:space="preserve"> compte rendu sera communiqué aux parents par mail.</w:t>
      </w: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35017">
      <w:pPr>
        <w:pStyle w:val="normal0"/>
        <w:jc w:val="both"/>
        <w:rPr>
          <w:sz w:val="20"/>
          <w:szCs w:val="20"/>
        </w:rPr>
      </w:pPr>
    </w:p>
    <w:p w:rsidR="00635017" w:rsidRDefault="0065190F">
      <w:pPr>
        <w:pStyle w:val="normal0"/>
        <w:jc w:val="both"/>
      </w:pPr>
      <w:r>
        <w:rPr>
          <w:color w:val="222222"/>
          <w:sz w:val="20"/>
          <w:szCs w:val="20"/>
          <w:highlight w:val="white"/>
        </w:rPr>
        <w:t>Les équipes du périscolaire ainsi que les représentants des parents d’élèves, sont à votre disposition pour répondre à vos questions.</w:t>
      </w:r>
    </w:p>
    <w:sectPr w:rsidR="00635017" w:rsidSect="006350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670"/>
    <w:multiLevelType w:val="multilevel"/>
    <w:tmpl w:val="0FC09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F8B5B0A"/>
    <w:multiLevelType w:val="multilevel"/>
    <w:tmpl w:val="9974A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5017"/>
    <w:rsid w:val="00056B97"/>
    <w:rsid w:val="00635017"/>
    <w:rsid w:val="0065190F"/>
    <w:rsid w:val="00FD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6350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6350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6350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6350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635017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6350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635017"/>
  </w:style>
  <w:style w:type="table" w:customStyle="1" w:styleId="TableNormal">
    <w:name w:val="Table Normal"/>
    <w:rsid w:val="00635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635017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635017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Demaret</dc:creator>
  <cp:lastModifiedBy>Viviane Demaret</cp:lastModifiedBy>
  <cp:revision>3</cp:revision>
  <dcterms:created xsi:type="dcterms:W3CDTF">2022-09-25T13:57:00Z</dcterms:created>
  <dcterms:modified xsi:type="dcterms:W3CDTF">2022-09-25T14:02:00Z</dcterms:modified>
</cp:coreProperties>
</file>