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16D7" w:rsidRDefault="000966A7">
      <w:pPr>
        <w:rPr>
          <w:rFonts w:ascii="Comfortaa" w:eastAsia="Comfortaa" w:hAnsi="Comfortaa" w:cs="Comfortaa"/>
          <w:b/>
          <w:sz w:val="36"/>
          <w:szCs w:val="36"/>
        </w:rPr>
      </w:pPr>
      <w:r>
        <w:rPr>
          <w:rFonts w:ascii="Comfortaa" w:eastAsia="Comfortaa" w:hAnsi="Comfortaa" w:cs="Comfortaa"/>
          <w:b/>
          <w:noProof/>
          <w:sz w:val="36"/>
          <w:szCs w:val="36"/>
          <w:lang w:val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9357285</wp:posOffset>
            </wp:positionH>
            <wp:positionV relativeFrom="paragraph">
              <wp:posOffset>-209797</wp:posOffset>
            </wp:positionV>
            <wp:extent cx="610235" cy="68834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688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0D0">
        <w:rPr>
          <w:rFonts w:ascii="Comfortaa" w:eastAsia="Comfortaa" w:hAnsi="Comfortaa" w:cs="Comfortaa"/>
          <w:b/>
          <w:sz w:val="36"/>
          <w:szCs w:val="36"/>
        </w:rPr>
        <w:t>Mathématiques</w:t>
      </w:r>
      <w:r w:rsidR="00D430D0">
        <w:rPr>
          <w:rFonts w:ascii="Comfortaa" w:eastAsia="Comfortaa" w:hAnsi="Comfortaa" w:cs="Comfortaa"/>
          <w:b/>
          <w:sz w:val="36"/>
          <w:szCs w:val="36"/>
        </w:rPr>
        <w:tab/>
      </w:r>
      <w:r w:rsidR="00D430D0">
        <w:rPr>
          <w:rFonts w:ascii="Comfortaa" w:eastAsia="Comfortaa" w:hAnsi="Comfortaa" w:cs="Comfortaa"/>
          <w:b/>
          <w:sz w:val="36"/>
          <w:szCs w:val="36"/>
        </w:rPr>
        <w:tab/>
      </w:r>
      <w:r w:rsidR="00D430D0">
        <w:rPr>
          <w:rFonts w:ascii="Comfortaa" w:eastAsia="Comfortaa" w:hAnsi="Comfortaa" w:cs="Comfortaa"/>
          <w:b/>
          <w:sz w:val="36"/>
          <w:szCs w:val="36"/>
        </w:rPr>
        <w:tab/>
      </w:r>
      <w:r w:rsidR="00D430D0">
        <w:rPr>
          <w:rFonts w:ascii="Comfortaa" w:eastAsia="Comfortaa" w:hAnsi="Comfortaa" w:cs="Comfortaa"/>
          <w:b/>
          <w:sz w:val="36"/>
          <w:szCs w:val="36"/>
        </w:rPr>
        <w:tab/>
      </w:r>
      <w:r w:rsidR="00D430D0">
        <w:rPr>
          <w:rFonts w:ascii="Comfortaa" w:eastAsia="Comfortaa" w:hAnsi="Comfortaa" w:cs="Comfortaa"/>
          <w:b/>
          <w:sz w:val="36"/>
          <w:szCs w:val="36"/>
        </w:rPr>
        <w:tab/>
      </w:r>
      <w:r w:rsidR="00D430D0">
        <w:rPr>
          <w:rFonts w:ascii="Comfortaa" w:eastAsia="Comfortaa" w:hAnsi="Comfortaa" w:cs="Comfortaa"/>
          <w:b/>
          <w:sz w:val="36"/>
          <w:szCs w:val="36"/>
        </w:rPr>
        <w:tab/>
      </w:r>
      <w:r w:rsidR="00D430D0">
        <w:rPr>
          <w:rFonts w:ascii="Comfortaa" w:eastAsia="Comfortaa" w:hAnsi="Comfortaa" w:cs="Comfortaa"/>
          <w:b/>
          <w:sz w:val="36"/>
          <w:szCs w:val="36"/>
        </w:rPr>
        <w:tab/>
      </w:r>
      <w:r w:rsidR="00D430D0">
        <w:rPr>
          <w:rFonts w:ascii="Comfortaa" w:eastAsia="Comfortaa" w:hAnsi="Comfortaa" w:cs="Comfortaa"/>
          <w:b/>
          <w:sz w:val="36"/>
          <w:szCs w:val="36"/>
        </w:rPr>
        <w:tab/>
      </w:r>
      <w:r w:rsidR="00D430D0">
        <w:rPr>
          <w:rFonts w:ascii="Comfortaa" w:eastAsia="Comfortaa" w:hAnsi="Comfortaa" w:cs="Comfortaa"/>
          <w:b/>
          <w:sz w:val="36"/>
          <w:szCs w:val="36"/>
        </w:rPr>
        <w:tab/>
      </w:r>
      <w:r w:rsidR="00D430D0">
        <w:rPr>
          <w:rFonts w:ascii="Comfortaa" w:eastAsia="Comfortaa" w:hAnsi="Comfortaa" w:cs="Comfortaa"/>
          <w:b/>
          <w:sz w:val="36"/>
          <w:szCs w:val="36"/>
        </w:rPr>
        <w:tab/>
      </w:r>
      <w:r w:rsidR="00D430D0">
        <w:rPr>
          <w:rFonts w:ascii="Comfortaa" w:eastAsia="Comfortaa" w:hAnsi="Comfortaa" w:cs="Comfortaa"/>
          <w:b/>
          <w:sz w:val="36"/>
          <w:szCs w:val="36"/>
        </w:rPr>
        <w:tab/>
      </w:r>
      <w:r w:rsidR="00D430D0">
        <w:rPr>
          <w:rFonts w:ascii="Comfortaa" w:eastAsia="Comfortaa" w:hAnsi="Comfortaa" w:cs="Comfortaa"/>
          <w:b/>
          <w:sz w:val="36"/>
          <w:szCs w:val="36"/>
        </w:rPr>
        <w:tab/>
      </w:r>
      <w:r w:rsidR="00D430D0">
        <w:rPr>
          <w:rFonts w:ascii="Comfortaa" w:eastAsia="Comfortaa" w:hAnsi="Comfortaa" w:cs="Comfortaa"/>
          <w:b/>
          <w:sz w:val="36"/>
          <w:szCs w:val="36"/>
        </w:rPr>
        <w:tab/>
      </w:r>
      <w:r w:rsidR="00D430D0">
        <w:rPr>
          <w:rFonts w:ascii="Comfortaa" w:eastAsia="Comfortaa" w:hAnsi="Comfortaa" w:cs="Comfortaa"/>
          <w:b/>
          <w:sz w:val="36"/>
          <w:szCs w:val="36"/>
        </w:rPr>
        <w:tab/>
      </w:r>
      <w:r w:rsidR="00D430D0">
        <w:rPr>
          <w:rFonts w:ascii="Comfortaa" w:eastAsia="Comfortaa" w:hAnsi="Comfortaa" w:cs="Comfortaa"/>
          <w:b/>
          <w:sz w:val="36"/>
          <w:szCs w:val="36"/>
        </w:rPr>
        <w:tab/>
      </w:r>
      <w:r w:rsidR="00D430D0">
        <w:rPr>
          <w:rFonts w:ascii="Comfortaa" w:eastAsia="Comfortaa" w:hAnsi="Comfortaa" w:cs="Comfortaa"/>
          <w:b/>
          <w:sz w:val="36"/>
          <w:szCs w:val="36"/>
        </w:rPr>
        <w:tab/>
      </w:r>
    </w:p>
    <w:p w:rsidR="008B16D7" w:rsidRDefault="00D430D0">
      <w:pPr>
        <w:rPr>
          <w:rFonts w:ascii="Comfortaa" w:eastAsia="Comfortaa" w:hAnsi="Comfortaa" w:cs="Comfortaa"/>
          <w:b/>
          <w:sz w:val="28"/>
          <w:szCs w:val="28"/>
          <w:u w:val="single"/>
        </w:rPr>
      </w:pPr>
      <w:r>
        <w:rPr>
          <w:rFonts w:ascii="Comfortaa" w:eastAsia="Comfortaa" w:hAnsi="Comfortaa" w:cs="Comfortaa"/>
          <w:b/>
          <w:sz w:val="28"/>
          <w:szCs w:val="28"/>
        </w:rPr>
        <w:t>Programmation de la 6ème à la 3ème</w:t>
      </w:r>
      <w:r>
        <w:rPr>
          <w:rFonts w:ascii="Comfortaa" w:eastAsia="Comfortaa" w:hAnsi="Comfortaa" w:cs="Comfortaa"/>
          <w:b/>
          <w:sz w:val="28"/>
          <w:szCs w:val="28"/>
          <w:u w:val="single"/>
        </w:rPr>
        <w:t xml:space="preserve"> </w:t>
      </w:r>
    </w:p>
    <w:p w:rsidR="007648CC" w:rsidRDefault="007648CC">
      <w:pPr>
        <w:rPr>
          <w:rFonts w:ascii="Comfortaa" w:eastAsia="Comfortaa" w:hAnsi="Comfortaa" w:cs="Comfortaa"/>
          <w:sz w:val="28"/>
          <w:szCs w:val="28"/>
        </w:rPr>
      </w:pPr>
      <w:bookmarkStart w:id="0" w:name="_GoBack"/>
      <w:bookmarkEnd w:id="0"/>
    </w:p>
    <w:tbl>
      <w:tblPr>
        <w:tblStyle w:val="a"/>
        <w:tblW w:w="1561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3198"/>
        <w:gridCol w:w="3199"/>
        <w:gridCol w:w="3199"/>
        <w:gridCol w:w="3199"/>
      </w:tblGrid>
      <w:tr w:rsidR="008B16D7" w:rsidTr="000966A7">
        <w:trPr>
          <w:trHeight w:val="400"/>
        </w:trPr>
        <w:tc>
          <w:tcPr>
            <w:tcW w:w="15615" w:type="dxa"/>
            <w:gridSpan w:val="5"/>
            <w:shd w:val="clear" w:color="auto" w:fill="D9D9D9"/>
          </w:tcPr>
          <w:p w:rsidR="008B16D7" w:rsidRDefault="00D430D0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Nombres et calculs</w:t>
            </w:r>
          </w:p>
        </w:tc>
      </w:tr>
      <w:tr w:rsidR="008B16D7" w:rsidTr="000966A7">
        <w:trPr>
          <w:trHeight w:val="400"/>
        </w:trPr>
        <w:tc>
          <w:tcPr>
            <w:tcW w:w="15615" w:type="dxa"/>
            <w:gridSpan w:val="5"/>
          </w:tcPr>
          <w:p w:rsidR="008B16D7" w:rsidRDefault="00D430D0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GRANDES IDÉES QUI SOUS-TENDENT LES NOTIONS RELATIVES AU NOMBRE ET AU CALCUL</w:t>
            </w:r>
          </w:p>
          <w:p w:rsidR="008B16D7" w:rsidRDefault="00D430D0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980000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980000"/>
                <w:sz w:val="20"/>
                <w:szCs w:val="20"/>
              </w:rPr>
              <w:t>Un groupe d’élément ne forme une suite que s’il comporte une répétition ou régularité qu’on peut décrire à l’aide d’une règle.</w:t>
            </w:r>
          </w:p>
          <w:p w:rsidR="008B16D7" w:rsidRDefault="00D430D0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0000FF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20"/>
                <w:szCs w:val="20"/>
              </w:rPr>
              <w:t>Toute régularité, expression algébrique, relation ou équation peut-être représentée d’une variété de manières.</w:t>
            </w:r>
          </w:p>
          <w:p w:rsidR="008B16D7" w:rsidRDefault="00D4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FF9900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9900"/>
                <w:sz w:val="20"/>
                <w:szCs w:val="20"/>
              </w:rPr>
              <w:t>Les régularités sous-tendent de nombreuses notions relatives aux nombres, à la géométrie et à la mesure.</w:t>
            </w:r>
          </w:p>
          <w:p w:rsidR="008B16D7" w:rsidRDefault="00D430D0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00D800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20"/>
                <w:szCs w:val="20"/>
              </w:rPr>
              <w:t>Une égalité est un énoncé d’équivalences, car ses deux membres représentent la même valeur.</w:t>
            </w:r>
          </w:p>
          <w:p w:rsidR="008B16D7" w:rsidRDefault="00D430D0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FF00FF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00FF"/>
                <w:sz w:val="20"/>
                <w:szCs w:val="20"/>
              </w:rPr>
              <w:t>Une même expression ou équation algébrique peut être mise en relation avec diverses situations authentiques.</w:t>
            </w:r>
          </w:p>
          <w:p w:rsidR="008B16D7" w:rsidRDefault="00D430D0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9900FF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9900FF"/>
                <w:sz w:val="20"/>
                <w:szCs w:val="20"/>
              </w:rPr>
              <w:t>Posséder des renseignements limités sur une relation mathématique permet de prédire d’autres renseignements à propos de cette relation.</w:t>
            </w:r>
          </w:p>
        </w:tc>
      </w:tr>
      <w:tr w:rsidR="008B16D7" w:rsidTr="000966A7">
        <w:trPr>
          <w:trHeight w:val="400"/>
        </w:trPr>
        <w:tc>
          <w:tcPr>
            <w:tcW w:w="28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NIVEAUX</w:t>
            </w:r>
          </w:p>
        </w:tc>
        <w:tc>
          <w:tcPr>
            <w:tcW w:w="319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Pr="000966A7" w:rsidRDefault="00D430D0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0966A7">
              <w:rPr>
                <w:rFonts w:ascii="Comfortaa" w:eastAsia="Comfortaa" w:hAnsi="Comfortaa" w:cs="Comfortaa"/>
                <w:b/>
                <w:sz w:val="18"/>
                <w:szCs w:val="18"/>
              </w:rPr>
              <w:t>6e</w:t>
            </w:r>
          </w:p>
        </w:tc>
        <w:tc>
          <w:tcPr>
            <w:tcW w:w="31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Pr="000966A7" w:rsidRDefault="00D430D0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0966A7">
              <w:rPr>
                <w:rFonts w:ascii="Comfortaa" w:eastAsia="Comfortaa" w:hAnsi="Comfortaa" w:cs="Comfortaa"/>
                <w:b/>
                <w:sz w:val="18"/>
                <w:szCs w:val="18"/>
              </w:rPr>
              <w:t>5e</w:t>
            </w:r>
          </w:p>
        </w:tc>
        <w:tc>
          <w:tcPr>
            <w:tcW w:w="31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Pr="000966A7" w:rsidRDefault="00D430D0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0966A7">
              <w:rPr>
                <w:rFonts w:ascii="Comfortaa" w:eastAsia="Comfortaa" w:hAnsi="Comfortaa" w:cs="Comfortaa"/>
                <w:b/>
                <w:sz w:val="18"/>
                <w:szCs w:val="18"/>
              </w:rPr>
              <w:t>4e</w:t>
            </w:r>
          </w:p>
        </w:tc>
        <w:tc>
          <w:tcPr>
            <w:tcW w:w="31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Pr="000966A7" w:rsidRDefault="00D430D0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0966A7">
              <w:rPr>
                <w:rFonts w:ascii="Comfortaa" w:eastAsia="Comfortaa" w:hAnsi="Comfortaa" w:cs="Comfortaa"/>
                <w:b/>
                <w:sz w:val="18"/>
                <w:szCs w:val="18"/>
              </w:rPr>
              <w:t>3e</w:t>
            </w:r>
          </w:p>
        </w:tc>
      </w:tr>
      <w:tr w:rsidR="008B16D7" w:rsidTr="000966A7">
        <w:trPr>
          <w:trHeight w:val="400"/>
        </w:trPr>
        <w:tc>
          <w:tcPr>
            <w:tcW w:w="282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Les nombres entiers</w:t>
            </w:r>
          </w:p>
        </w:tc>
        <w:tc>
          <w:tcPr>
            <w:tcW w:w="3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Entiers jusqu’au million</w:t>
            </w:r>
          </w:p>
        </w:tc>
        <w:tc>
          <w:tcPr>
            <w:tcW w:w="9597" w:type="dxa"/>
            <w:gridSpan w:val="3"/>
            <w:vMerge w:val="restar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8B1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</w:p>
        </w:tc>
      </w:tr>
      <w:tr w:rsidR="008B16D7" w:rsidTr="000966A7">
        <w:trPr>
          <w:trHeight w:val="400"/>
        </w:trPr>
        <w:tc>
          <w:tcPr>
            <w:tcW w:w="282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8B1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Entiers jusqu’au milliard</w:t>
            </w:r>
          </w:p>
        </w:tc>
        <w:tc>
          <w:tcPr>
            <w:tcW w:w="9597" w:type="dxa"/>
            <w:gridSpan w:val="3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8B1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</w:p>
        </w:tc>
      </w:tr>
      <w:tr w:rsidR="008B16D7" w:rsidTr="000966A7">
        <w:trPr>
          <w:trHeight w:val="400"/>
        </w:trPr>
        <w:tc>
          <w:tcPr>
            <w:tcW w:w="282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Les nombres relatifs</w:t>
            </w:r>
          </w:p>
        </w:tc>
        <w:tc>
          <w:tcPr>
            <w:tcW w:w="3198" w:type="dxa"/>
            <w:vMerge w:val="restar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8B16D7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>Construction des nombres relatifs pour rendre possibles toutes les soustractions</w:t>
            </w:r>
          </w:p>
        </w:tc>
        <w:tc>
          <w:tcPr>
            <w:tcW w:w="3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>Addition et soustractions avec des nombres relatifs</w:t>
            </w:r>
          </w:p>
        </w:tc>
        <w:tc>
          <w:tcPr>
            <w:tcW w:w="3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>Addition et soustraction avec nombres décimaux (positifs et négatifs)</w:t>
            </w:r>
          </w:p>
        </w:tc>
      </w:tr>
      <w:tr w:rsidR="008B16D7" w:rsidTr="000966A7">
        <w:trPr>
          <w:trHeight w:val="400"/>
        </w:trPr>
        <w:tc>
          <w:tcPr>
            <w:tcW w:w="282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8B16D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</w:tc>
        <w:tc>
          <w:tcPr>
            <w:tcW w:w="3198" w:type="dxa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8B16D7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8B16D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</w:p>
        </w:tc>
        <w:tc>
          <w:tcPr>
            <w:tcW w:w="63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Déterminer des ordres de grandeurs du nano au giga avec l'introduction des puissances de 10</w:t>
            </w:r>
          </w:p>
        </w:tc>
      </w:tr>
      <w:tr w:rsidR="008B16D7" w:rsidTr="000966A7">
        <w:trPr>
          <w:trHeight w:val="400"/>
        </w:trPr>
        <w:tc>
          <w:tcPr>
            <w:tcW w:w="282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8B16D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</w:tc>
        <w:tc>
          <w:tcPr>
            <w:tcW w:w="3198" w:type="dxa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8B1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</w:p>
        </w:tc>
        <w:tc>
          <w:tcPr>
            <w:tcW w:w="6398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8B1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>Produit et quotient de décimaux relatifs</w:t>
            </w:r>
          </w:p>
        </w:tc>
      </w:tr>
      <w:tr w:rsidR="008B16D7" w:rsidTr="000966A7">
        <w:trPr>
          <w:trHeight w:val="400"/>
        </w:trPr>
        <w:tc>
          <w:tcPr>
            <w:tcW w:w="282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Fractions, nombres rationnel</w:t>
            </w:r>
          </w:p>
        </w:tc>
        <w:tc>
          <w:tcPr>
            <w:tcW w:w="3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Fractions comme opérateur de partage</w:t>
            </w:r>
          </w:p>
        </w:tc>
        <w:tc>
          <w:tcPr>
            <w:tcW w:w="3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>Consolidation de la fraction en tant que nombre : reconnaître et produire des fractions égales (à un entier)</w:t>
            </w:r>
          </w:p>
        </w:tc>
        <w:tc>
          <w:tcPr>
            <w:tcW w:w="6398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8B1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</w:p>
        </w:tc>
      </w:tr>
      <w:tr w:rsidR="008B16D7" w:rsidTr="000966A7">
        <w:trPr>
          <w:trHeight w:val="400"/>
        </w:trPr>
        <w:tc>
          <w:tcPr>
            <w:tcW w:w="282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8B1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</w:tc>
        <w:tc>
          <w:tcPr>
            <w:tcW w:w="63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>Fractions décimales en relation avec les nombres décimaux.</w:t>
            </w:r>
          </w:p>
        </w:tc>
        <w:tc>
          <w:tcPr>
            <w:tcW w:w="63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8B16D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</w:p>
          <w:p w:rsidR="008B16D7" w:rsidRDefault="00D430D0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980000"/>
                <w:sz w:val="18"/>
                <w:szCs w:val="18"/>
              </w:rPr>
              <w:t>Fraction irréductible.</w:t>
            </w:r>
          </w:p>
        </w:tc>
      </w:tr>
      <w:tr w:rsidR="008B16D7" w:rsidTr="000966A7">
        <w:trPr>
          <w:trHeight w:val="400"/>
        </w:trPr>
        <w:tc>
          <w:tcPr>
            <w:tcW w:w="282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8B1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</w:tc>
        <w:tc>
          <w:tcPr>
            <w:tcW w:w="3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Appliquer un pourcentage simple avec des fractions de quantité (10% : 10/100 - 25% : 25/100 et ¼)</w:t>
            </w:r>
          </w:p>
        </w:tc>
        <w:tc>
          <w:tcPr>
            <w:tcW w:w="3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 xml:space="preserve">Propriété démontrée à partir de la définition d’un quotient : </w:t>
            </w:r>
          </w:p>
          <w:p w:rsidR="008B16D7" w:rsidRDefault="00D430D0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 xml:space="preserve">a/c + b/c : </w:t>
            </w:r>
            <w:proofErr w:type="spellStart"/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>a+b</w:t>
            </w:r>
            <w:proofErr w:type="spellEnd"/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 xml:space="preserve"> / c</w:t>
            </w:r>
          </w:p>
        </w:tc>
        <w:tc>
          <w:tcPr>
            <w:tcW w:w="3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 xml:space="preserve">Propriété démontrée à partir de la définition d’un quotient : </w:t>
            </w:r>
          </w:p>
          <w:p w:rsidR="008B16D7" w:rsidRDefault="00D430D0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>a  b/c = ab/c</w:t>
            </w:r>
          </w:p>
        </w:tc>
        <w:tc>
          <w:tcPr>
            <w:tcW w:w="3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 xml:space="preserve">Propriété démontrée à partir de la définition d’un quotient : </w:t>
            </w:r>
          </w:p>
          <w:p w:rsidR="008B16D7" w:rsidRDefault="00D430D0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 xml:space="preserve">ab / </w:t>
            </w:r>
            <w:proofErr w:type="spellStart"/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>ac</w:t>
            </w:r>
            <w:proofErr w:type="spellEnd"/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 xml:space="preserve"> = b/c</w:t>
            </w:r>
          </w:p>
        </w:tc>
      </w:tr>
      <w:tr w:rsidR="000966A7" w:rsidTr="000966A7">
        <w:trPr>
          <w:trHeight w:val="400"/>
        </w:trPr>
        <w:tc>
          <w:tcPr>
            <w:tcW w:w="282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P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0966A7">
              <w:rPr>
                <w:rFonts w:ascii="Comfortaa" w:eastAsia="Comfortaa" w:hAnsi="Comfortaa" w:cs="Comfortaa"/>
                <w:b/>
                <w:sz w:val="18"/>
                <w:szCs w:val="18"/>
              </w:rPr>
              <w:t>6e</w:t>
            </w:r>
          </w:p>
        </w:tc>
        <w:tc>
          <w:tcPr>
            <w:tcW w:w="319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P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0966A7">
              <w:rPr>
                <w:rFonts w:ascii="Comfortaa" w:eastAsia="Comfortaa" w:hAnsi="Comfortaa" w:cs="Comfortaa"/>
                <w:b/>
                <w:sz w:val="18"/>
                <w:szCs w:val="18"/>
              </w:rPr>
              <w:t>5e</w:t>
            </w:r>
          </w:p>
        </w:tc>
        <w:tc>
          <w:tcPr>
            <w:tcW w:w="319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P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0966A7">
              <w:rPr>
                <w:rFonts w:ascii="Comfortaa" w:eastAsia="Comfortaa" w:hAnsi="Comfortaa" w:cs="Comfortaa"/>
                <w:b/>
                <w:sz w:val="18"/>
                <w:szCs w:val="18"/>
              </w:rPr>
              <w:t>4e</w:t>
            </w:r>
          </w:p>
        </w:tc>
        <w:tc>
          <w:tcPr>
            <w:tcW w:w="319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P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0966A7">
              <w:rPr>
                <w:rFonts w:ascii="Comfortaa" w:eastAsia="Comfortaa" w:hAnsi="Comfortaa" w:cs="Comfortaa"/>
                <w:b/>
                <w:sz w:val="18"/>
                <w:szCs w:val="18"/>
              </w:rPr>
              <w:t>3e</w:t>
            </w:r>
          </w:p>
        </w:tc>
      </w:tr>
      <w:tr w:rsidR="000966A7" w:rsidTr="000966A7">
        <w:trPr>
          <w:trHeight w:val="400"/>
        </w:trPr>
        <w:tc>
          <w:tcPr>
            <w:tcW w:w="282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FF99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9900"/>
                <w:sz w:val="18"/>
                <w:szCs w:val="18"/>
              </w:rPr>
              <w:t>Addition de fractions de même dénominateur : fractions décimales puis non décimale avec un dénominateur &lt; 5</w:t>
            </w:r>
          </w:p>
        </w:tc>
        <w:tc>
          <w:tcPr>
            <w:tcW w:w="3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9900"/>
                <w:sz w:val="18"/>
                <w:szCs w:val="18"/>
              </w:rPr>
              <w:t>Addition de fractions de même dénominateur ou multiples</w:t>
            </w:r>
          </w:p>
        </w:tc>
        <w:tc>
          <w:tcPr>
            <w:tcW w:w="3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9900"/>
                <w:sz w:val="18"/>
                <w:szCs w:val="18"/>
              </w:rPr>
              <w:t>Comparaison et soustractions de fractions de même dénominateur ou multiples</w:t>
            </w:r>
          </w:p>
        </w:tc>
        <w:tc>
          <w:tcPr>
            <w:tcW w:w="3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9900"/>
                <w:sz w:val="18"/>
                <w:szCs w:val="18"/>
              </w:rPr>
              <w:t>Multiplication et division de fractions : comparaison de nombres rationnels.</w:t>
            </w:r>
          </w:p>
        </w:tc>
      </w:tr>
      <w:tr w:rsidR="000966A7" w:rsidTr="000966A7">
        <w:trPr>
          <w:trHeight w:val="380"/>
        </w:trPr>
        <w:tc>
          <w:tcPr>
            <w:tcW w:w="28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Les nombres décimaux</w:t>
            </w:r>
          </w:p>
        </w:tc>
        <w:tc>
          <w:tcPr>
            <w:tcW w:w="3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Trois décimales</w:t>
            </w:r>
          </w:p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Quatrième (introduction)</w:t>
            </w:r>
          </w:p>
        </w:tc>
        <w:tc>
          <w:tcPr>
            <w:tcW w:w="63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</w:p>
        </w:tc>
      </w:tr>
      <w:tr w:rsidR="000966A7" w:rsidTr="000966A7">
        <w:trPr>
          <w:trHeight w:val="380"/>
        </w:trPr>
        <w:tc>
          <w:tcPr>
            <w:tcW w:w="282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Calcul</w:t>
            </w:r>
          </w:p>
        </w:tc>
        <w:tc>
          <w:tcPr>
            <w:tcW w:w="3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FF99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9900"/>
                <w:sz w:val="18"/>
                <w:szCs w:val="18"/>
              </w:rPr>
              <w:t>Multiplication et division par 10, 100, 1 000</w:t>
            </w:r>
          </w:p>
        </w:tc>
        <w:tc>
          <w:tcPr>
            <w:tcW w:w="3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FF99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9900"/>
                <w:sz w:val="18"/>
                <w:szCs w:val="18"/>
              </w:rPr>
              <w:t>Multiplication d’un entier par 0,1 et par 0,5 *</w:t>
            </w:r>
          </w:p>
        </w:tc>
        <w:tc>
          <w:tcPr>
            <w:tcW w:w="63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9900"/>
                <w:sz w:val="18"/>
                <w:szCs w:val="18"/>
              </w:rPr>
              <w:t>Multiplication d’un décimal par 0,1 et par 0,5*</w:t>
            </w:r>
          </w:p>
        </w:tc>
      </w:tr>
      <w:tr w:rsidR="000966A7" w:rsidTr="000966A7">
        <w:trPr>
          <w:trHeight w:val="380"/>
        </w:trPr>
        <w:tc>
          <w:tcPr>
            <w:tcW w:w="282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127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FF99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9900"/>
                <w:sz w:val="18"/>
                <w:szCs w:val="18"/>
              </w:rPr>
              <w:t>Distributivité simple dans les deux sens</w:t>
            </w:r>
          </w:p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FF9900"/>
                <w:sz w:val="18"/>
                <w:szCs w:val="18"/>
              </w:rPr>
            </w:pPr>
          </w:p>
        </w:tc>
      </w:tr>
      <w:tr w:rsidR="000966A7" w:rsidTr="000966A7">
        <w:trPr>
          <w:trHeight w:val="380"/>
        </w:trPr>
        <w:tc>
          <w:tcPr>
            <w:tcW w:w="282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63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FF99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Priorités opératoires : utilisation des parenthèses</w:t>
            </w:r>
          </w:p>
        </w:tc>
        <w:tc>
          <w:tcPr>
            <w:tcW w:w="63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9900"/>
                <w:sz w:val="18"/>
                <w:szCs w:val="18"/>
              </w:rPr>
              <w:t>Algorithme de la multiplication de deux nombres décimaux</w:t>
            </w:r>
          </w:p>
        </w:tc>
      </w:tr>
      <w:tr w:rsidR="000966A7" w:rsidTr="000966A7">
        <w:trPr>
          <w:trHeight w:val="380"/>
        </w:trPr>
        <w:tc>
          <w:tcPr>
            <w:tcW w:w="282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Racine carrée</w:t>
            </w:r>
          </w:p>
        </w:tc>
        <w:tc>
          <w:tcPr>
            <w:tcW w:w="6397" w:type="dxa"/>
            <w:gridSpan w:val="2"/>
            <w:vMerge w:val="restar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</w:p>
        </w:tc>
        <w:tc>
          <w:tcPr>
            <w:tcW w:w="63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color w:val="99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  <w:t>Introduction racine carrée, lien avec Pythagore, résolution de problèmes avec utilisation de la calculatrice</w:t>
            </w:r>
          </w:p>
        </w:tc>
      </w:tr>
      <w:tr w:rsidR="000966A7" w:rsidTr="000966A7">
        <w:trPr>
          <w:trHeight w:val="380"/>
        </w:trPr>
        <w:tc>
          <w:tcPr>
            <w:tcW w:w="282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6397" w:type="dxa"/>
            <w:gridSpan w:val="2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</w:p>
        </w:tc>
        <w:tc>
          <w:tcPr>
            <w:tcW w:w="63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</w:p>
        </w:tc>
      </w:tr>
      <w:tr w:rsidR="000966A7" w:rsidTr="000966A7">
        <w:trPr>
          <w:trHeight w:val="380"/>
        </w:trPr>
        <w:tc>
          <w:tcPr>
            <w:tcW w:w="28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Divisibilité, nombres premiers</w:t>
            </w:r>
          </w:p>
        </w:tc>
        <w:tc>
          <w:tcPr>
            <w:tcW w:w="63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980000"/>
                <w:sz w:val="18"/>
                <w:szCs w:val="18"/>
              </w:rPr>
              <w:t>Introduction de la notion de nombre premiers inférieurs à 30</w:t>
            </w:r>
          </w:p>
        </w:tc>
        <w:tc>
          <w:tcPr>
            <w:tcW w:w="6398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</w:p>
        </w:tc>
      </w:tr>
      <w:tr w:rsidR="000966A7" w:rsidTr="000966A7">
        <w:trPr>
          <w:trHeight w:val="380"/>
        </w:trPr>
        <w:tc>
          <w:tcPr>
            <w:tcW w:w="28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Calcul littéral</w:t>
            </w:r>
          </w:p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Expressions littérales</w:t>
            </w:r>
          </w:p>
        </w:tc>
        <w:tc>
          <w:tcPr>
            <w:tcW w:w="63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Les expressions littérales sont introduites : jeu des grandeurs ou programmes de calcul</w:t>
            </w:r>
          </w:p>
        </w:tc>
        <w:tc>
          <w:tcPr>
            <w:tcW w:w="3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FF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00FF"/>
                <w:sz w:val="18"/>
                <w:szCs w:val="18"/>
              </w:rPr>
              <w:t>Notion d’identité</w:t>
            </w:r>
          </w:p>
        </w:tc>
        <w:tc>
          <w:tcPr>
            <w:tcW w:w="3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FF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00FF"/>
                <w:sz w:val="18"/>
                <w:szCs w:val="18"/>
              </w:rPr>
              <w:t>Notion d’équation</w:t>
            </w:r>
          </w:p>
        </w:tc>
      </w:tr>
      <w:tr w:rsidR="000966A7" w:rsidTr="000966A7">
        <w:trPr>
          <w:trHeight w:val="380"/>
        </w:trPr>
        <w:tc>
          <w:tcPr>
            <w:tcW w:w="28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Calcul littéral</w:t>
            </w:r>
          </w:p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Distributivité</w:t>
            </w:r>
          </w:p>
        </w:tc>
        <w:tc>
          <w:tcPr>
            <w:tcW w:w="6397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</w:p>
        </w:tc>
        <w:tc>
          <w:tcPr>
            <w:tcW w:w="63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9900"/>
                <w:sz w:val="18"/>
                <w:szCs w:val="18"/>
              </w:rPr>
              <w:t>Notion de distributivité</w:t>
            </w:r>
          </w:p>
        </w:tc>
      </w:tr>
      <w:tr w:rsidR="000966A7" w:rsidTr="000966A7">
        <w:trPr>
          <w:trHeight w:val="380"/>
        </w:trPr>
        <w:tc>
          <w:tcPr>
            <w:tcW w:w="28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Calcul littéral</w:t>
            </w:r>
          </w:p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Equations</w:t>
            </w:r>
          </w:p>
        </w:tc>
        <w:tc>
          <w:tcPr>
            <w:tcW w:w="319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FF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00FF"/>
                <w:sz w:val="18"/>
                <w:szCs w:val="18"/>
              </w:rPr>
              <w:t>Essai erreur égalité nombre / lettre (avec calculatrice)</w:t>
            </w:r>
          </w:p>
        </w:tc>
        <w:tc>
          <w:tcPr>
            <w:tcW w:w="63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FF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00FF"/>
                <w:sz w:val="18"/>
                <w:szCs w:val="18"/>
              </w:rPr>
              <w:t>Notion d’inconnue et résolution d’équation</w:t>
            </w:r>
          </w:p>
        </w:tc>
      </w:tr>
    </w:tbl>
    <w:p w:rsidR="008B16D7" w:rsidRDefault="008B16D7">
      <w:pPr>
        <w:rPr>
          <w:rFonts w:ascii="Comfortaa" w:eastAsia="Comfortaa" w:hAnsi="Comfortaa" w:cs="Comfortaa"/>
        </w:rPr>
      </w:pPr>
    </w:p>
    <w:p w:rsidR="000966A7" w:rsidRDefault="000966A7">
      <w:pPr>
        <w:rPr>
          <w:rFonts w:ascii="Comfortaa" w:eastAsia="Comfortaa" w:hAnsi="Comfortaa" w:cs="Comfortaa"/>
        </w:rPr>
      </w:pPr>
    </w:p>
    <w:p w:rsidR="000966A7" w:rsidRDefault="000966A7">
      <w:pPr>
        <w:rPr>
          <w:rFonts w:ascii="Comfortaa" w:eastAsia="Comfortaa" w:hAnsi="Comfortaa" w:cs="Comfortaa"/>
        </w:rPr>
      </w:pPr>
    </w:p>
    <w:p w:rsidR="000966A7" w:rsidRDefault="000966A7">
      <w:pPr>
        <w:rPr>
          <w:rFonts w:ascii="Comfortaa" w:eastAsia="Comfortaa" w:hAnsi="Comfortaa" w:cs="Comfortaa"/>
        </w:rPr>
      </w:pPr>
    </w:p>
    <w:p w:rsidR="000966A7" w:rsidRDefault="000966A7">
      <w:pPr>
        <w:rPr>
          <w:rFonts w:ascii="Comfortaa" w:eastAsia="Comfortaa" w:hAnsi="Comfortaa" w:cs="Comfortaa"/>
        </w:rPr>
      </w:pPr>
    </w:p>
    <w:p w:rsidR="000966A7" w:rsidRDefault="000966A7">
      <w:pPr>
        <w:rPr>
          <w:rFonts w:ascii="Comfortaa" w:eastAsia="Comfortaa" w:hAnsi="Comfortaa" w:cs="Comfortaa"/>
        </w:rPr>
      </w:pPr>
    </w:p>
    <w:p w:rsidR="000966A7" w:rsidRDefault="000966A7">
      <w:pPr>
        <w:rPr>
          <w:rFonts w:ascii="Comfortaa" w:eastAsia="Comfortaa" w:hAnsi="Comfortaa" w:cs="Comfortaa"/>
        </w:rPr>
      </w:pPr>
    </w:p>
    <w:p w:rsidR="000966A7" w:rsidRDefault="000966A7">
      <w:pPr>
        <w:rPr>
          <w:rFonts w:ascii="Comfortaa" w:eastAsia="Comfortaa" w:hAnsi="Comfortaa" w:cs="Comfortaa"/>
        </w:rPr>
      </w:pPr>
    </w:p>
    <w:p w:rsidR="000966A7" w:rsidRDefault="000966A7">
      <w:pPr>
        <w:rPr>
          <w:rFonts w:ascii="Comfortaa" w:eastAsia="Comfortaa" w:hAnsi="Comfortaa" w:cs="Comfortaa"/>
        </w:rPr>
      </w:pPr>
    </w:p>
    <w:p w:rsidR="000966A7" w:rsidRDefault="000966A7">
      <w:pPr>
        <w:rPr>
          <w:rFonts w:ascii="Comfortaa" w:eastAsia="Comfortaa" w:hAnsi="Comfortaa" w:cs="Comfortaa"/>
        </w:rPr>
      </w:pPr>
    </w:p>
    <w:p w:rsidR="008B16D7" w:rsidRDefault="008B16D7">
      <w:pPr>
        <w:rPr>
          <w:rFonts w:ascii="Comfortaa" w:eastAsia="Comfortaa" w:hAnsi="Comfortaa" w:cs="Comfortaa"/>
          <w:sz w:val="2"/>
          <w:szCs w:val="2"/>
        </w:rPr>
      </w:pPr>
    </w:p>
    <w:tbl>
      <w:tblPr>
        <w:tblStyle w:val="a0"/>
        <w:tblW w:w="1584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3255"/>
        <w:gridCol w:w="3255"/>
        <w:gridCol w:w="3255"/>
        <w:gridCol w:w="3255"/>
      </w:tblGrid>
      <w:tr w:rsidR="008B16D7">
        <w:trPr>
          <w:trHeight w:val="400"/>
        </w:trPr>
        <w:tc>
          <w:tcPr>
            <w:tcW w:w="15840" w:type="dxa"/>
            <w:gridSpan w:val="5"/>
            <w:shd w:val="clear" w:color="auto" w:fill="CCCCCC"/>
          </w:tcPr>
          <w:p w:rsidR="008B16D7" w:rsidRDefault="00D430D0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Grandeurs et mesures</w:t>
            </w:r>
          </w:p>
        </w:tc>
      </w:tr>
      <w:tr w:rsidR="008B16D7">
        <w:trPr>
          <w:trHeight w:val="400"/>
        </w:trPr>
        <w:tc>
          <w:tcPr>
            <w:tcW w:w="15840" w:type="dxa"/>
            <w:gridSpan w:val="5"/>
          </w:tcPr>
          <w:p w:rsidR="008B16D7" w:rsidRDefault="00D430D0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GRANDES IDÉES QUI SOUS-TENDENT LA MESURE</w:t>
            </w:r>
          </w:p>
          <w:p w:rsidR="008B16D7" w:rsidRDefault="00D430D0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FF0000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0000"/>
                <w:sz w:val="20"/>
                <w:szCs w:val="20"/>
              </w:rPr>
              <w:t>La mesure permet de comparer la grandeur d’un objet et celle d’un autre objet.</w:t>
            </w:r>
          </w:p>
          <w:p w:rsidR="008B16D7" w:rsidRDefault="00D430D0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On peut décrire le même objet à l’aide de mesures différentes.</w:t>
            </w:r>
          </w:p>
          <w:p w:rsidR="008B16D7" w:rsidRDefault="00D430D0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20"/>
                <w:szCs w:val="20"/>
              </w:rPr>
              <w:t>La valeur numérique d’une mesure varie en fonction de l’unité de mesure utilisée.</w:t>
            </w:r>
          </w:p>
          <w:p w:rsidR="008B16D7" w:rsidRDefault="00D430D0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20"/>
                <w:szCs w:val="20"/>
              </w:rPr>
              <w:t>Les formules permettant de déterminer une mesure s’appuient sur des mesures faciles à obtenir afin de faciliter le calcul de mesures plus complexes.</w:t>
            </w:r>
          </w:p>
        </w:tc>
      </w:tr>
      <w:tr w:rsidR="000966A7" w:rsidTr="000966A7">
        <w:trPr>
          <w:trHeight w:val="400"/>
        </w:trPr>
        <w:tc>
          <w:tcPr>
            <w:tcW w:w="28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NIVEAUX</w:t>
            </w:r>
          </w:p>
        </w:tc>
        <w:tc>
          <w:tcPr>
            <w:tcW w:w="32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P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0966A7">
              <w:rPr>
                <w:rFonts w:ascii="Comfortaa" w:eastAsia="Comfortaa" w:hAnsi="Comfortaa" w:cs="Comfortaa"/>
                <w:b/>
                <w:sz w:val="18"/>
                <w:szCs w:val="18"/>
              </w:rPr>
              <w:t>6e</w:t>
            </w:r>
          </w:p>
        </w:tc>
        <w:tc>
          <w:tcPr>
            <w:tcW w:w="32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P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0966A7">
              <w:rPr>
                <w:rFonts w:ascii="Comfortaa" w:eastAsia="Comfortaa" w:hAnsi="Comfortaa" w:cs="Comfortaa"/>
                <w:b/>
                <w:sz w:val="18"/>
                <w:szCs w:val="18"/>
              </w:rPr>
              <w:t>5e</w:t>
            </w:r>
          </w:p>
        </w:tc>
        <w:tc>
          <w:tcPr>
            <w:tcW w:w="32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P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0966A7">
              <w:rPr>
                <w:rFonts w:ascii="Comfortaa" w:eastAsia="Comfortaa" w:hAnsi="Comfortaa" w:cs="Comfortaa"/>
                <w:b/>
                <w:sz w:val="18"/>
                <w:szCs w:val="18"/>
              </w:rPr>
              <w:t>4e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0966A7" w:rsidRP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0966A7">
              <w:rPr>
                <w:rFonts w:ascii="Comfortaa" w:eastAsia="Comfortaa" w:hAnsi="Comfortaa" w:cs="Comfortaa"/>
                <w:b/>
                <w:sz w:val="18"/>
                <w:szCs w:val="18"/>
              </w:rPr>
              <w:t>3e</w:t>
            </w:r>
          </w:p>
        </w:tc>
      </w:tr>
      <w:tr w:rsidR="000966A7">
        <w:trPr>
          <w:trHeight w:val="400"/>
        </w:trPr>
        <w:tc>
          <w:tcPr>
            <w:tcW w:w="2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Les longueurs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Périmètre simple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Périmètre complexe</w:t>
            </w:r>
          </w:p>
        </w:tc>
        <w:tc>
          <w:tcPr>
            <w:tcW w:w="6510" w:type="dxa"/>
            <w:gridSpan w:val="2"/>
            <w:vMerge w:val="restar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</w:p>
        </w:tc>
      </w:tr>
      <w:tr w:rsidR="000966A7">
        <w:trPr>
          <w:trHeight w:val="680"/>
        </w:trPr>
        <w:tc>
          <w:tcPr>
            <w:tcW w:w="2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>Produit d’un entier par un décimal : Formule longueur d’un cercle.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>Produit de deux décimaux : Formule longueur d’un cercle.</w:t>
            </w:r>
          </w:p>
        </w:tc>
        <w:tc>
          <w:tcPr>
            <w:tcW w:w="6510" w:type="dxa"/>
            <w:gridSpan w:val="2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0966A7">
        <w:trPr>
          <w:trHeight w:val="380"/>
        </w:trPr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Les durées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 xml:space="preserve">Conversion de durées (jusqu’à deux étapes): </w:t>
            </w:r>
          </w:p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- heures en semaine</w:t>
            </w:r>
          </w:p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- jour en heures</w:t>
            </w:r>
          </w:p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- heure en minute</w:t>
            </w:r>
          </w:p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- minute en secondes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>Calculs durée, horaires</w:t>
            </w:r>
          </w:p>
        </w:tc>
        <w:tc>
          <w:tcPr>
            <w:tcW w:w="6510" w:type="dxa"/>
            <w:gridSpan w:val="2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0966A7">
        <w:trPr>
          <w:trHeight w:val="400"/>
        </w:trPr>
        <w:tc>
          <w:tcPr>
            <w:tcW w:w="2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Les aires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Lien avec la quatrième décimale pour : multiples et sous multiples du mètre carré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</w:p>
        </w:tc>
        <w:tc>
          <w:tcPr>
            <w:tcW w:w="65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>Consolidation formules : aire rectangle, triangle, disque, volume du pavé droit autour de la résolution de problèmes</w:t>
            </w:r>
          </w:p>
        </w:tc>
      </w:tr>
      <w:tr w:rsidR="000966A7">
        <w:trPr>
          <w:trHeight w:val="400"/>
        </w:trPr>
        <w:tc>
          <w:tcPr>
            <w:tcW w:w="2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</w:tc>
        <w:tc>
          <w:tcPr>
            <w:tcW w:w="3255" w:type="dxa"/>
            <w:vMerge w:val="restar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651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Aire du parallélogramme, du volume du prisme et du cylindre</w:t>
            </w:r>
          </w:p>
        </w:tc>
        <w:tc>
          <w:tcPr>
            <w:tcW w:w="3255" w:type="dxa"/>
            <w:vMerge w:val="restar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0966A7">
        <w:trPr>
          <w:trHeight w:val="230"/>
        </w:trPr>
        <w:tc>
          <w:tcPr>
            <w:tcW w:w="2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</w:tc>
        <w:tc>
          <w:tcPr>
            <w:tcW w:w="3255" w:type="dxa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651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</w:p>
        </w:tc>
      </w:tr>
      <w:tr w:rsidR="000966A7" w:rsidTr="00AD0AA3">
        <w:trPr>
          <w:trHeight w:val="400"/>
        </w:trPr>
        <w:tc>
          <w:tcPr>
            <w:tcW w:w="2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>Formule de l’aire d’un triangle quelconque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 xml:space="preserve">Formule de l’aire d’un disque </w:t>
            </w:r>
          </w:p>
        </w:tc>
        <w:tc>
          <w:tcPr>
            <w:tcW w:w="6510" w:type="dxa"/>
            <w:gridSpan w:val="2"/>
            <w:vMerge w:val="restar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0966A7" w:rsidTr="000966A7">
        <w:trPr>
          <w:trHeight w:val="336"/>
        </w:trPr>
        <w:tc>
          <w:tcPr>
            <w:tcW w:w="2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Les contenances et les volumes</w:t>
            </w:r>
          </w:p>
        </w:tc>
        <w:tc>
          <w:tcPr>
            <w:tcW w:w="65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Relier les unités de volume et de contenance</w:t>
            </w:r>
          </w:p>
        </w:tc>
        <w:tc>
          <w:tcPr>
            <w:tcW w:w="6510" w:type="dxa"/>
            <w:gridSpan w:val="2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0966A7" w:rsidTr="000966A7">
        <w:trPr>
          <w:trHeight w:val="20"/>
        </w:trPr>
        <w:tc>
          <w:tcPr>
            <w:tcW w:w="2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</w:tc>
        <w:tc>
          <w:tcPr>
            <w:tcW w:w="65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>Formule : volume d’un cube ou d’un pavé droit</w:t>
            </w:r>
          </w:p>
        </w:tc>
        <w:tc>
          <w:tcPr>
            <w:tcW w:w="6510" w:type="dxa"/>
            <w:gridSpan w:val="2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0966A7" w:rsidTr="00AD0AA3">
        <w:trPr>
          <w:trHeight w:val="400"/>
        </w:trPr>
        <w:tc>
          <w:tcPr>
            <w:tcW w:w="2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Les angles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FF00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0000"/>
                <w:sz w:val="18"/>
                <w:szCs w:val="18"/>
              </w:rPr>
              <w:t>Estimer les rapports de mesure d’angles autour de l’angle droit.</w:t>
            </w:r>
          </w:p>
        </w:tc>
        <w:tc>
          <w:tcPr>
            <w:tcW w:w="32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6510" w:type="dxa"/>
            <w:gridSpan w:val="2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0966A7" w:rsidTr="000966A7">
        <w:trPr>
          <w:trHeight w:val="400"/>
        </w:trPr>
        <w:tc>
          <w:tcPr>
            <w:tcW w:w="282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</w:tc>
        <w:tc>
          <w:tcPr>
            <w:tcW w:w="65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sz w:val="18"/>
                <w:szCs w:val="18"/>
              </w:rPr>
              <w:t>Construire des diagrammes circulaires et semi circulaires</w:t>
            </w:r>
          </w:p>
        </w:tc>
        <w:tc>
          <w:tcPr>
            <w:tcW w:w="6510" w:type="dxa"/>
            <w:gridSpan w:val="2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0966A7" w:rsidTr="000966A7">
        <w:trPr>
          <w:trHeight w:val="380"/>
        </w:trPr>
        <w:tc>
          <w:tcPr>
            <w:tcW w:w="28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Effet des transformations sur des grandeurs géométriques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976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FF00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0000"/>
                <w:sz w:val="18"/>
                <w:szCs w:val="18"/>
              </w:rPr>
              <w:t>Connaître et utiliser l’effet d’un agrandissement ou d’une réduction en lien avec la proportionnalité</w:t>
            </w:r>
          </w:p>
        </w:tc>
      </w:tr>
      <w:tr w:rsidR="000966A7" w:rsidTr="000966A7">
        <w:trPr>
          <w:trHeight w:val="400"/>
        </w:trPr>
        <w:tc>
          <w:tcPr>
            <w:tcW w:w="15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</w:p>
        </w:tc>
      </w:tr>
      <w:tr w:rsidR="000966A7" w:rsidTr="000966A7">
        <w:trPr>
          <w:trHeight w:val="400"/>
        </w:trPr>
        <w:tc>
          <w:tcPr>
            <w:tcW w:w="1584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Espace et géométrie</w:t>
            </w:r>
          </w:p>
        </w:tc>
      </w:tr>
      <w:tr w:rsidR="000966A7">
        <w:trPr>
          <w:trHeight w:val="400"/>
        </w:trPr>
        <w:tc>
          <w:tcPr>
            <w:tcW w:w="15840" w:type="dxa"/>
            <w:gridSpan w:val="5"/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GRANDES IDÉES QUI SOUS-TENDENT LA GÉOMÉTRIE</w:t>
            </w:r>
          </w:p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0000FF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20"/>
                <w:szCs w:val="20"/>
              </w:rPr>
              <w:t>Des figures de différentes dimensions et leurs propriétés peuvent être décrites mathématiquement.</w:t>
            </w:r>
          </w:p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00D800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20"/>
                <w:szCs w:val="20"/>
              </w:rPr>
              <w:t>Il existe toujours de nombreuses représentations d’une figure donnée.</w:t>
            </w:r>
          </w:p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FF0000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0000"/>
                <w:sz w:val="20"/>
                <w:szCs w:val="20"/>
              </w:rPr>
              <w:t>De nouvelles figures peuvent être créées en combinant ou en séparant d’autres figures.</w:t>
            </w:r>
          </w:p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9900FF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9900FF"/>
                <w:sz w:val="20"/>
                <w:szCs w:val="20"/>
              </w:rPr>
              <w:t>Les figures peuvent être localisées ou déplacées dans l’espace, réduites et agrandies à l’aide de procédures mathématiques.</w:t>
            </w:r>
          </w:p>
        </w:tc>
      </w:tr>
      <w:tr w:rsidR="000966A7" w:rsidTr="000966A7">
        <w:trPr>
          <w:trHeight w:val="400"/>
        </w:trPr>
        <w:tc>
          <w:tcPr>
            <w:tcW w:w="28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P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 w:rsidRPr="000966A7">
              <w:rPr>
                <w:rFonts w:ascii="Comfortaa" w:eastAsia="Comfortaa" w:hAnsi="Comfortaa" w:cs="Comfortaa"/>
                <w:b/>
                <w:sz w:val="20"/>
                <w:szCs w:val="20"/>
              </w:rPr>
              <w:t>NIVEAUX</w:t>
            </w:r>
          </w:p>
        </w:tc>
        <w:tc>
          <w:tcPr>
            <w:tcW w:w="32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P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0966A7">
              <w:rPr>
                <w:rFonts w:ascii="Comfortaa" w:eastAsia="Comfortaa" w:hAnsi="Comfortaa" w:cs="Comfortaa"/>
                <w:b/>
                <w:sz w:val="18"/>
                <w:szCs w:val="18"/>
              </w:rPr>
              <w:t>6e</w:t>
            </w:r>
          </w:p>
        </w:tc>
        <w:tc>
          <w:tcPr>
            <w:tcW w:w="32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P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0966A7">
              <w:rPr>
                <w:rFonts w:ascii="Comfortaa" w:eastAsia="Comfortaa" w:hAnsi="Comfortaa" w:cs="Comfortaa"/>
                <w:b/>
                <w:sz w:val="18"/>
                <w:szCs w:val="18"/>
              </w:rPr>
              <w:t>5e</w:t>
            </w:r>
          </w:p>
        </w:tc>
        <w:tc>
          <w:tcPr>
            <w:tcW w:w="32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P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0966A7">
              <w:rPr>
                <w:rFonts w:ascii="Comfortaa" w:eastAsia="Comfortaa" w:hAnsi="Comfortaa" w:cs="Comfortaa"/>
                <w:b/>
                <w:sz w:val="18"/>
                <w:szCs w:val="18"/>
              </w:rPr>
              <w:t>4e</w:t>
            </w:r>
          </w:p>
        </w:tc>
        <w:tc>
          <w:tcPr>
            <w:tcW w:w="32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P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0966A7">
              <w:rPr>
                <w:rFonts w:ascii="Comfortaa" w:eastAsia="Comfortaa" w:hAnsi="Comfortaa" w:cs="Comfortaa"/>
                <w:b/>
                <w:sz w:val="18"/>
                <w:szCs w:val="18"/>
              </w:rPr>
              <w:t>3e</w:t>
            </w:r>
          </w:p>
        </w:tc>
      </w:tr>
      <w:tr w:rsidR="000966A7">
        <w:trPr>
          <w:trHeight w:val="400"/>
        </w:trPr>
        <w:tc>
          <w:tcPr>
            <w:tcW w:w="2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La programmation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  <w:t>Répétition d’instructions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  <w:t>Scratch</w:t>
            </w:r>
          </w:p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  <w:t>instructions conditionnelles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  <w:t>Scratch</w:t>
            </w:r>
          </w:p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  <w:t>séquences d’instructions en boucle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  <w:t>Scratch</w:t>
            </w:r>
          </w:p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  <w:t>séquences d’instructions éléments variables</w:t>
            </w:r>
          </w:p>
        </w:tc>
      </w:tr>
      <w:tr w:rsidR="000966A7">
        <w:trPr>
          <w:trHeight w:val="400"/>
        </w:trPr>
        <w:tc>
          <w:tcPr>
            <w:tcW w:w="2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</w:tc>
        <w:tc>
          <w:tcPr>
            <w:tcW w:w="130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  <w:t>Saynètes avec déplacements simultanés ou successifs</w:t>
            </w:r>
          </w:p>
        </w:tc>
      </w:tr>
      <w:tr w:rsidR="000966A7">
        <w:trPr>
          <w:trHeight w:val="400"/>
        </w:trPr>
        <w:tc>
          <w:tcPr>
            <w:tcW w:w="2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Les apprentissages géométriques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Définir et différencier le cercle et le disque</w:t>
            </w:r>
          </w:p>
        </w:tc>
        <w:tc>
          <w:tcPr>
            <w:tcW w:w="3255" w:type="dxa"/>
            <w:vMerge w:val="restar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0000"/>
                <w:sz w:val="18"/>
                <w:szCs w:val="18"/>
              </w:rPr>
              <w:t>Réaliser des patrons de pavés droits</w:t>
            </w:r>
          </w:p>
        </w:tc>
        <w:tc>
          <w:tcPr>
            <w:tcW w:w="6510" w:type="dxa"/>
            <w:gridSpan w:val="2"/>
            <w:vMerge w:val="restar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0966A7">
        <w:trPr>
          <w:trHeight w:val="400"/>
        </w:trPr>
        <w:tc>
          <w:tcPr>
            <w:tcW w:w="2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FF00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0000"/>
                <w:sz w:val="18"/>
                <w:szCs w:val="18"/>
              </w:rPr>
              <w:t>Assembler des solides simples</w:t>
            </w:r>
          </w:p>
        </w:tc>
        <w:tc>
          <w:tcPr>
            <w:tcW w:w="3255" w:type="dxa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6510" w:type="dxa"/>
            <w:gridSpan w:val="2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0966A7">
        <w:trPr>
          <w:trHeight w:val="400"/>
        </w:trPr>
        <w:tc>
          <w:tcPr>
            <w:tcW w:w="2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Le raisonnement</w:t>
            </w:r>
          </w:p>
        </w:tc>
        <w:tc>
          <w:tcPr>
            <w:tcW w:w="3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Utiliser les propriétés des droites parallèles et perpendiculaires pour valider une méthode construction</w:t>
            </w:r>
          </w:p>
        </w:tc>
        <w:tc>
          <w:tcPr>
            <w:tcW w:w="3255" w:type="dxa"/>
            <w:vMerge w:val="restar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Connaître les propriétés des diagonales et des angles</w:t>
            </w:r>
          </w:p>
        </w:tc>
        <w:tc>
          <w:tcPr>
            <w:tcW w:w="6510" w:type="dxa"/>
            <w:gridSpan w:val="2"/>
            <w:vMerge w:val="restar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  <w:t>Utiliser les propriétés de conservation de longueur, d’angle, d’aire et de parallélisme pour justifier une procédure sans recours à une vérification instrumentée</w:t>
            </w:r>
          </w:p>
        </w:tc>
      </w:tr>
      <w:tr w:rsidR="000966A7">
        <w:trPr>
          <w:trHeight w:val="400"/>
        </w:trPr>
        <w:tc>
          <w:tcPr>
            <w:tcW w:w="2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</w:tc>
        <w:tc>
          <w:tcPr>
            <w:tcW w:w="3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</w:p>
        </w:tc>
        <w:tc>
          <w:tcPr>
            <w:tcW w:w="6510" w:type="dxa"/>
            <w:gridSpan w:val="2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0966A7">
        <w:trPr>
          <w:trHeight w:val="400"/>
        </w:trPr>
        <w:tc>
          <w:tcPr>
            <w:tcW w:w="2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La symétrie axiale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  <w:t>- faire émerger l’image mentale de la médiatrice d’une part et certaines conservations par symétrie d’autre part</w:t>
            </w:r>
          </w:p>
        </w:tc>
        <w:tc>
          <w:tcPr>
            <w:tcW w:w="9765" w:type="dxa"/>
            <w:gridSpan w:val="3"/>
            <w:vMerge w:val="restar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0966A7">
        <w:trPr>
          <w:trHeight w:val="400"/>
        </w:trPr>
        <w:tc>
          <w:tcPr>
            <w:tcW w:w="2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- définition de la médiatrice d’un segment</w:t>
            </w:r>
          </w:p>
        </w:tc>
        <w:tc>
          <w:tcPr>
            <w:tcW w:w="9765" w:type="dxa"/>
            <w:gridSpan w:val="3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0966A7">
        <w:trPr>
          <w:trHeight w:val="380"/>
        </w:trPr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La proportionnalité</w:t>
            </w:r>
          </w:p>
        </w:tc>
        <w:tc>
          <w:tcPr>
            <w:tcW w:w="651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</w:pPr>
          </w:p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  <w:t>agrandissement, réduction de figures (3/2, ¾)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  <w:t>agrandissement, réduction de figures (3/2, ¾)</w:t>
            </w:r>
          </w:p>
        </w:tc>
        <w:tc>
          <w:tcPr>
            <w:tcW w:w="32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0966A7" w:rsidTr="000966A7">
        <w:trPr>
          <w:trHeight w:val="380"/>
        </w:trPr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Représenter l’espace</w:t>
            </w:r>
          </w:p>
        </w:tc>
        <w:tc>
          <w:tcPr>
            <w:tcW w:w="3255" w:type="dxa"/>
            <w:vMerge w:val="restart"/>
            <w:tcBorders>
              <w:bottom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FF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0000"/>
                <w:sz w:val="18"/>
                <w:szCs w:val="18"/>
              </w:rPr>
              <w:t>Construction de patron : pavé droit et du cylindre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>Découverte et construction de représentations en perspective cavalière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D800"/>
                <w:sz w:val="18"/>
                <w:szCs w:val="18"/>
              </w:rPr>
              <w:t>Mise en relation : perspective cavalière et patron (pavé droit, cylindre, cône).</w:t>
            </w:r>
          </w:p>
        </w:tc>
      </w:tr>
      <w:tr w:rsidR="000966A7" w:rsidTr="000966A7">
        <w:trPr>
          <w:trHeight w:val="400"/>
        </w:trPr>
        <w:tc>
          <w:tcPr>
            <w:tcW w:w="2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Géométrie plane</w:t>
            </w:r>
          </w:p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Figures et configurations</w:t>
            </w:r>
          </w:p>
        </w:tc>
        <w:tc>
          <w:tcPr>
            <w:tcW w:w="3255" w:type="dxa"/>
            <w:vMerge/>
            <w:tcBorders>
              <w:bottom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 xml:space="preserve">Définition du parallélogramme et mise en </w:t>
            </w:r>
            <w:proofErr w:type="spellStart"/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oeuvre</w:t>
            </w:r>
            <w:proofErr w:type="spellEnd"/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.</w:t>
            </w:r>
          </w:p>
        </w:tc>
        <w:tc>
          <w:tcPr>
            <w:tcW w:w="651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</w:tr>
      <w:tr w:rsidR="000966A7" w:rsidTr="000966A7">
        <w:trPr>
          <w:trHeight w:val="400"/>
        </w:trPr>
        <w:tc>
          <w:tcPr>
            <w:tcW w:w="282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Hauteur de triangle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  <w:t>Valeur de la somme des angles d’un triangle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Thalès et Pythagore</w:t>
            </w:r>
          </w:p>
        </w:tc>
      </w:tr>
      <w:tr w:rsidR="000966A7" w:rsidTr="000966A7">
        <w:trPr>
          <w:trHeight w:val="400"/>
        </w:trPr>
        <w:tc>
          <w:tcPr>
            <w:tcW w:w="2820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Géométrie plane</w:t>
            </w:r>
          </w:p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Transformations</w:t>
            </w:r>
          </w:p>
        </w:tc>
        <w:tc>
          <w:tcPr>
            <w:tcW w:w="3255" w:type="dxa"/>
            <w:vMerge/>
            <w:tcBorders>
              <w:bottom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25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  <w:t>Découvrir des propriétés de la symétrie centrale par la transformation</w:t>
            </w:r>
          </w:p>
        </w:tc>
        <w:tc>
          <w:tcPr>
            <w:tcW w:w="325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  <w:t>Transformation par translation</w:t>
            </w:r>
          </w:p>
        </w:tc>
        <w:tc>
          <w:tcPr>
            <w:tcW w:w="325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  <w:t>Transformation par rotation. Lien entre angles et rotation.</w:t>
            </w:r>
          </w:p>
        </w:tc>
      </w:tr>
      <w:tr w:rsidR="000966A7" w:rsidTr="000966A7">
        <w:trPr>
          <w:trHeight w:val="400"/>
        </w:trPr>
        <w:tc>
          <w:tcPr>
            <w:tcW w:w="282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00FF"/>
                <w:sz w:val="18"/>
                <w:szCs w:val="18"/>
              </w:rPr>
            </w:pPr>
          </w:p>
        </w:tc>
        <w:tc>
          <w:tcPr>
            <w:tcW w:w="651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  <w:t>Problèmes de géométrie relevant de la proportionnalité</w:t>
            </w:r>
          </w:p>
        </w:tc>
      </w:tr>
      <w:tr w:rsidR="000966A7" w:rsidTr="000966A7">
        <w:trPr>
          <w:trHeight w:val="400"/>
        </w:trPr>
        <w:tc>
          <w:tcPr>
            <w:tcW w:w="15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04" w:rsidRPr="000966A7" w:rsidRDefault="00463E04" w:rsidP="00463E04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0"/>
                <w:szCs w:val="28"/>
              </w:rPr>
            </w:pPr>
          </w:p>
        </w:tc>
      </w:tr>
      <w:tr w:rsidR="000966A7" w:rsidTr="000966A7">
        <w:trPr>
          <w:trHeight w:val="400"/>
        </w:trPr>
        <w:tc>
          <w:tcPr>
            <w:tcW w:w="15840" w:type="dxa"/>
            <w:gridSpan w:val="5"/>
            <w:tcBorders>
              <w:top w:val="single" w:sz="4" w:space="0" w:color="auto"/>
            </w:tcBorders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Organisation et gestion de données</w:t>
            </w:r>
          </w:p>
        </w:tc>
      </w:tr>
      <w:tr w:rsidR="000966A7">
        <w:trPr>
          <w:trHeight w:val="400"/>
        </w:trPr>
        <w:tc>
          <w:tcPr>
            <w:tcW w:w="15840" w:type="dxa"/>
            <w:gridSpan w:val="5"/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GRANDES IDÉES QUI SOUS-TENDENT L’OGD</w:t>
            </w:r>
          </w:p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color w:val="FF0000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0000"/>
                <w:sz w:val="20"/>
                <w:szCs w:val="20"/>
              </w:rPr>
              <w:t>En situation de probabilité on ne peut jamais savoir avec certitude ce qui se produira ensuite. Ce n’est pas le cas de la plupart des autres situations mathématiques.</w:t>
            </w:r>
          </w:p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9900FF"/>
                <w:sz w:val="20"/>
                <w:szCs w:val="20"/>
              </w:rPr>
              <w:t>Diagrammes graphiques et tableaux permettent de représenter des données en révélant en une représentation quantité d’informations.</w:t>
            </w:r>
          </w:p>
        </w:tc>
      </w:tr>
      <w:tr w:rsidR="000966A7" w:rsidTr="000966A7">
        <w:trPr>
          <w:trHeight w:val="400"/>
        </w:trPr>
        <w:tc>
          <w:tcPr>
            <w:tcW w:w="2820" w:type="dxa"/>
            <w:shd w:val="clear" w:color="auto" w:fill="D9D9D9" w:themeFill="background1" w:themeFillShade="D9"/>
          </w:tcPr>
          <w:p w:rsidR="000966A7" w:rsidRP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 w:rsidRPr="000966A7">
              <w:rPr>
                <w:rFonts w:ascii="Comfortaa" w:eastAsia="Comfortaa" w:hAnsi="Comfortaa" w:cs="Comfortaa"/>
                <w:b/>
                <w:sz w:val="20"/>
                <w:szCs w:val="20"/>
              </w:rPr>
              <w:t>NIVEAUX</w:t>
            </w:r>
          </w:p>
        </w:tc>
        <w:tc>
          <w:tcPr>
            <w:tcW w:w="32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P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0966A7">
              <w:rPr>
                <w:rFonts w:ascii="Comfortaa" w:eastAsia="Comfortaa" w:hAnsi="Comfortaa" w:cs="Comfortaa"/>
                <w:b/>
                <w:sz w:val="18"/>
                <w:szCs w:val="18"/>
              </w:rPr>
              <w:t>6e</w:t>
            </w:r>
          </w:p>
        </w:tc>
        <w:tc>
          <w:tcPr>
            <w:tcW w:w="32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P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0966A7">
              <w:rPr>
                <w:rFonts w:ascii="Comfortaa" w:eastAsia="Comfortaa" w:hAnsi="Comfortaa" w:cs="Comfortaa"/>
                <w:b/>
                <w:sz w:val="18"/>
                <w:szCs w:val="18"/>
              </w:rPr>
              <w:t>5e</w:t>
            </w:r>
          </w:p>
        </w:tc>
        <w:tc>
          <w:tcPr>
            <w:tcW w:w="32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P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0966A7">
              <w:rPr>
                <w:rFonts w:ascii="Comfortaa" w:eastAsia="Comfortaa" w:hAnsi="Comfortaa" w:cs="Comfortaa"/>
                <w:b/>
                <w:sz w:val="18"/>
                <w:szCs w:val="18"/>
              </w:rPr>
              <w:t>4e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0966A7" w:rsidRPr="000966A7" w:rsidRDefault="000966A7" w:rsidP="0009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0966A7">
              <w:rPr>
                <w:rFonts w:ascii="Comfortaa" w:eastAsia="Comfortaa" w:hAnsi="Comfortaa" w:cs="Comfortaa"/>
                <w:b/>
                <w:sz w:val="18"/>
                <w:szCs w:val="18"/>
              </w:rPr>
              <w:t>3e</w:t>
            </w:r>
          </w:p>
        </w:tc>
      </w:tr>
      <w:tr w:rsidR="000966A7">
        <w:trPr>
          <w:trHeight w:val="400"/>
        </w:trPr>
        <w:tc>
          <w:tcPr>
            <w:tcW w:w="2820" w:type="dxa"/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Probabilités</w:t>
            </w:r>
          </w:p>
        </w:tc>
        <w:tc>
          <w:tcPr>
            <w:tcW w:w="3255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FF00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0000"/>
                <w:sz w:val="18"/>
                <w:szCs w:val="18"/>
              </w:rPr>
              <w:t>Appréhender le hasard à travers des expériences concrètes : pile ou face, dés, roue de loterie.</w:t>
            </w:r>
          </w:p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FF00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0000"/>
                <w:sz w:val="18"/>
                <w:szCs w:val="18"/>
              </w:rPr>
              <w:t>“ chances sur…”</w:t>
            </w:r>
          </w:p>
        </w:tc>
        <w:tc>
          <w:tcPr>
            <w:tcW w:w="65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color w:val="FF00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0000"/>
                <w:sz w:val="18"/>
                <w:szCs w:val="18"/>
              </w:rPr>
              <w:t>Calculs de probabilités à partir de dénombrement, s’appliquant à des situations simples.</w:t>
            </w:r>
          </w:p>
        </w:tc>
      </w:tr>
      <w:tr w:rsidR="000966A7" w:rsidTr="00463E04">
        <w:trPr>
          <w:trHeight w:val="184"/>
        </w:trPr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Statistiques</w:t>
            </w:r>
          </w:p>
        </w:tc>
        <w:tc>
          <w:tcPr>
            <w:tcW w:w="3255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</w:p>
        </w:tc>
        <w:tc>
          <w:tcPr>
            <w:tcW w:w="97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00FF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9900FF"/>
                <w:sz w:val="18"/>
                <w:szCs w:val="18"/>
              </w:rPr>
              <w:t>Représentation de données statistiques sous forme de tableaux, diagrammes et graphiques</w:t>
            </w:r>
          </w:p>
        </w:tc>
      </w:tr>
      <w:tr w:rsidR="000966A7">
        <w:trPr>
          <w:trHeight w:val="400"/>
        </w:trPr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Proportionnalité</w:t>
            </w:r>
          </w:p>
        </w:tc>
        <w:tc>
          <w:tcPr>
            <w:tcW w:w="3255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</w:p>
        </w:tc>
        <w:tc>
          <w:tcPr>
            <w:tcW w:w="97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6A7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color w:val="FF000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color w:val="FF0000"/>
                <w:sz w:val="18"/>
                <w:szCs w:val="18"/>
              </w:rPr>
              <w:t>Situations relevant ou non de la proportionnalité</w:t>
            </w:r>
          </w:p>
          <w:p w:rsidR="000966A7" w:rsidRDefault="00463E04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i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b/>
                <w:i/>
                <w:sz w:val="18"/>
                <w:szCs w:val="18"/>
              </w:rPr>
              <w:t>(</w:t>
            </w:r>
            <w:r w:rsidR="000966A7">
              <w:rPr>
                <w:rFonts w:ascii="Comfortaa" w:eastAsia="Comfortaa" w:hAnsi="Comfortaa" w:cs="Comfortaa"/>
                <w:b/>
                <w:i/>
                <w:sz w:val="18"/>
                <w:szCs w:val="18"/>
              </w:rPr>
              <w:t>La notion de probabilité apparaît dans les programmes à la fois dans le domaine “espace et géométrie” et dans le domaine “OGD”).</w:t>
            </w:r>
          </w:p>
        </w:tc>
      </w:tr>
      <w:tr w:rsidR="000966A7">
        <w:trPr>
          <w:trHeight w:val="400"/>
        </w:trPr>
        <w:tc>
          <w:tcPr>
            <w:tcW w:w="15840" w:type="dxa"/>
            <w:gridSpan w:val="5"/>
          </w:tcPr>
          <w:p w:rsidR="00463E04" w:rsidRPr="00463E04" w:rsidRDefault="00463E04" w:rsidP="00463E04">
            <w:pPr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18"/>
                <w:szCs w:val="18"/>
                <w:vertAlign w:val="superscript"/>
              </w:rPr>
            </w:pPr>
            <w:r w:rsidRPr="00463E04">
              <w:rPr>
                <w:rFonts w:ascii="Comfortaa" w:eastAsia="Comfortaa" w:hAnsi="Comfortaa" w:cs="Comfortaa"/>
                <w:b/>
                <w:sz w:val="18"/>
                <w:szCs w:val="18"/>
              </w:rPr>
              <w:t>Points de vigilance</w:t>
            </w:r>
          </w:p>
          <w:p w:rsidR="000966A7" w:rsidRPr="00463E04" w:rsidRDefault="000966A7" w:rsidP="000966A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463E04">
              <w:rPr>
                <w:rFonts w:ascii="Comfortaa" w:eastAsia="Comfortaa" w:hAnsi="Comfortaa" w:cs="Comfortaa"/>
                <w:b/>
                <w:sz w:val="18"/>
                <w:szCs w:val="18"/>
              </w:rPr>
              <w:t xml:space="preserve">Nombres et calculs : </w:t>
            </w:r>
          </w:p>
          <w:p w:rsidR="000966A7" w:rsidRPr="00463E04" w:rsidRDefault="000966A7" w:rsidP="000966A7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463E04">
              <w:rPr>
                <w:rFonts w:ascii="Comfortaa" w:eastAsia="Comfortaa" w:hAnsi="Comfortaa" w:cs="Comfortaa"/>
                <w:b/>
                <w:sz w:val="18"/>
                <w:szCs w:val="18"/>
              </w:rPr>
              <w:t>Progressivité sur la résolution de problème qui combine : nombres mis en jeux, nombres d’étapes, supports variés.</w:t>
            </w:r>
          </w:p>
          <w:p w:rsidR="000966A7" w:rsidRPr="00463E04" w:rsidRDefault="000966A7" w:rsidP="000966A7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463E04">
              <w:rPr>
                <w:rFonts w:ascii="Comfortaa" w:eastAsia="Comfortaa" w:hAnsi="Comfortaa" w:cs="Comfortaa"/>
                <w:b/>
                <w:sz w:val="18"/>
                <w:szCs w:val="18"/>
              </w:rPr>
              <w:t xml:space="preserve">Espace et géométrie : </w:t>
            </w:r>
          </w:p>
          <w:p w:rsidR="000966A7" w:rsidRPr="00463E04" w:rsidRDefault="000966A7" w:rsidP="00463E04">
            <w:pPr>
              <w:pStyle w:val="Paragraphedeliste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463E04">
              <w:rPr>
                <w:rFonts w:ascii="Comfortaa" w:eastAsia="Comfortaa" w:hAnsi="Comfortaa" w:cs="Comfortaa"/>
                <w:b/>
                <w:sz w:val="18"/>
                <w:szCs w:val="18"/>
              </w:rPr>
              <w:t xml:space="preserve">Les apprentissages spatiaux se réalisent : </w:t>
            </w:r>
          </w:p>
          <w:p w:rsidR="000966A7" w:rsidRPr="00463E04" w:rsidRDefault="000966A7" w:rsidP="000966A7">
            <w:pPr>
              <w:widowControl w:val="0"/>
              <w:numPr>
                <w:ilvl w:val="0"/>
                <w:numId w:val="1"/>
              </w:numPr>
              <w:spacing w:line="240" w:lineRule="auto"/>
              <w:ind w:left="1842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463E04">
              <w:rPr>
                <w:rFonts w:ascii="Comfortaa" w:eastAsia="Comfortaa" w:hAnsi="Comfortaa" w:cs="Comfortaa"/>
                <w:b/>
                <w:sz w:val="18"/>
                <w:szCs w:val="18"/>
              </w:rPr>
              <w:t>à partir de problèmes, de repérage, de déplacement, d’élaboration de représentations dans les espaces réels ou matérialisées (plans et cartes)</w:t>
            </w:r>
          </w:p>
          <w:p w:rsidR="000966A7" w:rsidRPr="00463E04" w:rsidRDefault="000966A7" w:rsidP="000966A7">
            <w:pPr>
              <w:widowControl w:val="0"/>
              <w:numPr>
                <w:ilvl w:val="0"/>
                <w:numId w:val="1"/>
              </w:numPr>
              <w:spacing w:line="240" w:lineRule="auto"/>
              <w:ind w:left="1842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463E04">
              <w:rPr>
                <w:rFonts w:ascii="Comfortaa" w:eastAsia="Comfortaa" w:hAnsi="Comfortaa" w:cs="Comfortaa"/>
                <w:b/>
                <w:sz w:val="18"/>
                <w:szCs w:val="18"/>
              </w:rPr>
              <w:t>en une, deux ou trois dimensions</w:t>
            </w:r>
          </w:p>
          <w:p w:rsidR="000966A7" w:rsidRPr="00463E04" w:rsidRDefault="000966A7" w:rsidP="00463E04">
            <w:pPr>
              <w:pStyle w:val="Paragraphedeliste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463E04">
              <w:rPr>
                <w:rFonts w:ascii="Comfortaa" w:eastAsia="Comfortaa" w:hAnsi="Comfortaa" w:cs="Comfortaa"/>
                <w:b/>
                <w:sz w:val="18"/>
                <w:szCs w:val="18"/>
              </w:rPr>
              <w:t xml:space="preserve">Les apprentissages géométriques : </w:t>
            </w:r>
          </w:p>
          <w:p w:rsidR="000966A7" w:rsidRPr="00463E04" w:rsidRDefault="000966A7" w:rsidP="000966A7">
            <w:pPr>
              <w:widowControl w:val="0"/>
              <w:numPr>
                <w:ilvl w:val="0"/>
                <w:numId w:val="2"/>
              </w:numPr>
              <w:spacing w:line="240" w:lineRule="auto"/>
              <w:ind w:left="1842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463E04">
              <w:rPr>
                <w:rFonts w:ascii="Comfortaa" w:eastAsia="Comfortaa" w:hAnsi="Comfortaa" w:cs="Comfortaa"/>
                <w:b/>
                <w:sz w:val="18"/>
                <w:szCs w:val="18"/>
              </w:rPr>
              <w:t xml:space="preserve">se réalisent à partir de représentations à main levée (codé) avant le tracé instrumenté, </w:t>
            </w:r>
          </w:p>
          <w:p w:rsidR="000966A7" w:rsidRPr="00463E04" w:rsidRDefault="000966A7" w:rsidP="000966A7">
            <w:pPr>
              <w:widowControl w:val="0"/>
              <w:numPr>
                <w:ilvl w:val="0"/>
                <w:numId w:val="2"/>
              </w:numPr>
              <w:spacing w:line="240" w:lineRule="auto"/>
              <w:ind w:left="1842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463E04">
              <w:rPr>
                <w:rFonts w:ascii="Comfortaa" w:eastAsia="Comfortaa" w:hAnsi="Comfortaa" w:cs="Comfortaa"/>
                <w:b/>
                <w:sz w:val="18"/>
                <w:szCs w:val="18"/>
              </w:rPr>
              <w:t>il s’agit de passer de l’observation au mesurage codage puis au raisonnement.</w:t>
            </w:r>
          </w:p>
          <w:p w:rsidR="000966A7" w:rsidRPr="00463E04" w:rsidRDefault="000966A7" w:rsidP="000966A7">
            <w:pPr>
              <w:widowControl w:val="0"/>
              <w:numPr>
                <w:ilvl w:val="0"/>
                <w:numId w:val="2"/>
              </w:numPr>
              <w:spacing w:line="240" w:lineRule="auto"/>
              <w:ind w:left="1842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463E04">
              <w:rPr>
                <w:rFonts w:ascii="Comfortaa" w:eastAsia="Comfortaa" w:hAnsi="Comfortaa" w:cs="Comfortaa"/>
                <w:b/>
                <w:sz w:val="18"/>
                <w:szCs w:val="18"/>
              </w:rPr>
              <w:t>le codage est utilisé dès la 6e (égalité de longueur, perpendicularité, égalité d’angle, notation d’angles, droite, demi-droite et segment.</w:t>
            </w:r>
          </w:p>
          <w:p w:rsidR="000966A7" w:rsidRPr="00463E04" w:rsidRDefault="000966A7" w:rsidP="00463E04">
            <w:pPr>
              <w:pStyle w:val="Paragraphedeliste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omfortaa" w:eastAsia="Comfortaa" w:hAnsi="Comfortaa" w:cs="Comfortaa"/>
                <w:b/>
                <w:sz w:val="18"/>
                <w:szCs w:val="18"/>
              </w:rPr>
            </w:pPr>
            <w:r w:rsidRPr="00463E04">
              <w:rPr>
                <w:rFonts w:ascii="Comfortaa" w:eastAsia="Comfortaa" w:hAnsi="Comfortaa" w:cs="Comfortaa"/>
                <w:b/>
                <w:sz w:val="18"/>
                <w:szCs w:val="18"/>
              </w:rPr>
              <w:t xml:space="preserve">Vocabulaire : </w:t>
            </w:r>
          </w:p>
          <w:p w:rsidR="000966A7" w:rsidRDefault="000966A7" w:rsidP="000966A7">
            <w:pPr>
              <w:widowControl w:val="0"/>
              <w:numPr>
                <w:ilvl w:val="0"/>
                <w:numId w:val="3"/>
              </w:numPr>
              <w:spacing w:line="240" w:lineRule="auto"/>
              <w:ind w:left="1842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 w:rsidRPr="00463E04">
              <w:rPr>
                <w:rFonts w:ascii="Comfortaa" w:eastAsia="Comfortaa" w:hAnsi="Comfortaa" w:cs="Comfortaa"/>
                <w:b/>
                <w:sz w:val="18"/>
                <w:szCs w:val="18"/>
              </w:rPr>
              <w:t>les notations sont toujours précédées du nom de l’objet qu’elles désignent</w:t>
            </w:r>
          </w:p>
        </w:tc>
      </w:tr>
    </w:tbl>
    <w:p w:rsidR="00463E04" w:rsidRDefault="00463E04" w:rsidP="00463E04">
      <w:pPr>
        <w:widowControl w:val="0"/>
        <w:spacing w:line="240" w:lineRule="auto"/>
        <w:jc w:val="center"/>
        <w:rPr>
          <w:rFonts w:ascii="Comfortaa" w:eastAsia="Comfortaa" w:hAnsi="Comfortaa" w:cs="Comfortaa"/>
          <w:b/>
          <w:sz w:val="20"/>
          <w:szCs w:val="20"/>
        </w:rPr>
      </w:pPr>
    </w:p>
    <w:p w:rsidR="008B16D7" w:rsidRDefault="00463E04" w:rsidP="00463E04">
      <w:pPr>
        <w:widowControl w:val="0"/>
        <w:spacing w:line="240" w:lineRule="auto"/>
        <w:jc w:val="center"/>
        <w:rPr>
          <w:rFonts w:ascii="Comfortaa" w:eastAsia="Comfortaa" w:hAnsi="Comfortaa" w:cs="Comfortaa"/>
          <w:b/>
          <w:sz w:val="12"/>
          <w:szCs w:val="12"/>
        </w:rPr>
      </w:pPr>
      <w:r>
        <w:rPr>
          <w:rFonts w:ascii="Comfortaa" w:eastAsia="Comfortaa" w:hAnsi="Comfortaa" w:cs="Comfortaa"/>
          <w:b/>
          <w:sz w:val="20"/>
          <w:szCs w:val="20"/>
        </w:rPr>
        <w:t>Socle commun</w:t>
      </w:r>
    </w:p>
    <w:tbl>
      <w:tblPr>
        <w:tblStyle w:val="a2"/>
        <w:tblW w:w="1577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96"/>
        <w:gridCol w:w="12176"/>
      </w:tblGrid>
      <w:tr w:rsidR="008B16D7" w:rsidTr="00463E04">
        <w:trPr>
          <w:trHeight w:val="975"/>
        </w:trPr>
        <w:tc>
          <w:tcPr>
            <w:tcW w:w="3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6D7" w:rsidRDefault="00D430D0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1 - Chercher</w:t>
            </w:r>
          </w:p>
        </w:tc>
        <w:tc>
          <w:tcPr>
            <w:tcW w:w="12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spacing w:before="57" w:line="240" w:lineRule="auto"/>
              <w:ind w:left="-24" w:right="186"/>
              <w:jc w:val="both"/>
              <w:rPr>
                <w:rFonts w:ascii="Comfortaa" w:eastAsia="Comfortaa" w:hAnsi="Comfortaa" w:cs="Comfortaa"/>
                <w:b/>
                <w:sz w:val="16"/>
                <w:szCs w:val="16"/>
              </w:rPr>
            </w:pPr>
            <w:r>
              <w:rPr>
                <w:rFonts w:ascii="Comfortaa" w:eastAsia="Comfortaa" w:hAnsi="Comfortaa" w:cs="Comfortaa"/>
                <w:b/>
                <w:sz w:val="16"/>
                <w:szCs w:val="16"/>
              </w:rPr>
              <w:t xml:space="preserve">1.1 - prélever et organiser les informations nécessaires à la résolution de problèmes à partir de supports variés : textes, tableaux, diagrammes, graphiques, dessins, schémas, </w:t>
            </w:r>
            <w:proofErr w:type="spellStart"/>
            <w:r>
              <w:rPr>
                <w:rFonts w:ascii="Comfortaa" w:eastAsia="Comfortaa" w:hAnsi="Comfortaa" w:cs="Comfortaa"/>
                <w:b/>
                <w:sz w:val="16"/>
                <w:szCs w:val="16"/>
              </w:rPr>
              <w:t>etc</w:t>
            </w:r>
            <w:proofErr w:type="spellEnd"/>
            <w:r>
              <w:rPr>
                <w:rFonts w:ascii="Comfortaa" w:eastAsia="Comfortaa" w:hAnsi="Comfortaa" w:cs="Comfortaa"/>
                <w:b/>
                <w:sz w:val="16"/>
                <w:szCs w:val="16"/>
              </w:rPr>
              <w:t xml:space="preserve"> ; </w:t>
            </w:r>
          </w:p>
          <w:p w:rsidR="008B16D7" w:rsidRDefault="00D430D0">
            <w:pPr>
              <w:widowControl w:val="0"/>
              <w:spacing w:before="52" w:line="240" w:lineRule="auto"/>
              <w:ind w:left="-24" w:right="186"/>
              <w:jc w:val="both"/>
              <w:rPr>
                <w:rFonts w:ascii="Comfortaa" w:eastAsia="Comfortaa" w:hAnsi="Comfortaa" w:cs="Comfortaa"/>
                <w:b/>
                <w:sz w:val="16"/>
                <w:szCs w:val="16"/>
              </w:rPr>
            </w:pPr>
            <w:r>
              <w:rPr>
                <w:rFonts w:ascii="Comfortaa" w:eastAsia="Comfortaa" w:hAnsi="Comfortaa" w:cs="Comfortaa"/>
                <w:b/>
                <w:sz w:val="16"/>
                <w:szCs w:val="16"/>
              </w:rPr>
              <w:t xml:space="preserve">1.2 - s’engager dans une démarche, observer, questionner, manipuler, expérimenter, émettre des hypothèses, en mobilisant des outils ou des procédures mathématiques déjà rencontrées, en élaborant un raisonnement adapté à une situation nouvelle ; </w:t>
            </w:r>
          </w:p>
          <w:p w:rsidR="008B16D7" w:rsidRDefault="00D430D0">
            <w:pPr>
              <w:widowControl w:val="0"/>
              <w:spacing w:before="52" w:line="240" w:lineRule="auto"/>
              <w:ind w:left="-24" w:right="186"/>
              <w:rPr>
                <w:rFonts w:ascii="Comfortaa" w:eastAsia="Comfortaa" w:hAnsi="Comfortaa" w:cs="Comfortaa"/>
                <w:b/>
                <w:sz w:val="16"/>
                <w:szCs w:val="16"/>
                <w:highlight w:val="white"/>
              </w:rPr>
            </w:pPr>
            <w:r>
              <w:rPr>
                <w:rFonts w:ascii="Comfortaa" w:eastAsia="Comfortaa" w:hAnsi="Comfortaa" w:cs="Comfortaa"/>
                <w:b/>
                <w:sz w:val="16"/>
                <w:szCs w:val="16"/>
              </w:rPr>
              <w:t>1.3 - tester, essayer plusieurs pistes de résolution.</w:t>
            </w:r>
          </w:p>
        </w:tc>
      </w:tr>
      <w:tr w:rsidR="008B16D7" w:rsidTr="00463E04">
        <w:trPr>
          <w:trHeight w:val="853"/>
        </w:trPr>
        <w:tc>
          <w:tcPr>
            <w:tcW w:w="3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6D7" w:rsidRDefault="00D430D0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2 - Modéliser</w:t>
            </w:r>
          </w:p>
        </w:tc>
        <w:tc>
          <w:tcPr>
            <w:tcW w:w="12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spacing w:before="52" w:line="240" w:lineRule="auto"/>
              <w:ind w:left="-24" w:right="186"/>
              <w:rPr>
                <w:rFonts w:ascii="Comfortaa" w:eastAsia="Comfortaa" w:hAnsi="Comfortaa" w:cs="Comfortaa"/>
                <w:b/>
                <w:sz w:val="16"/>
                <w:szCs w:val="16"/>
              </w:rPr>
            </w:pPr>
            <w:r>
              <w:rPr>
                <w:rFonts w:ascii="Comfortaa" w:eastAsia="Comfortaa" w:hAnsi="Comfortaa" w:cs="Comfortaa"/>
                <w:b/>
                <w:sz w:val="16"/>
                <w:szCs w:val="16"/>
              </w:rPr>
              <w:t xml:space="preserve">2.1 - utiliser les mathématiques pour résoudre quelques problèmes issus de situations de la vie quotidienne ; </w:t>
            </w:r>
          </w:p>
          <w:p w:rsidR="008B16D7" w:rsidRDefault="00D430D0">
            <w:pPr>
              <w:widowControl w:val="0"/>
              <w:spacing w:before="52" w:line="240" w:lineRule="auto"/>
              <w:ind w:left="-24" w:right="186"/>
              <w:rPr>
                <w:rFonts w:ascii="Comfortaa" w:eastAsia="Comfortaa" w:hAnsi="Comfortaa" w:cs="Comfortaa"/>
                <w:b/>
                <w:sz w:val="16"/>
                <w:szCs w:val="16"/>
              </w:rPr>
            </w:pPr>
            <w:r>
              <w:rPr>
                <w:rFonts w:ascii="Comfortaa" w:eastAsia="Comfortaa" w:hAnsi="Comfortaa" w:cs="Comfortaa"/>
                <w:b/>
                <w:sz w:val="16"/>
                <w:szCs w:val="16"/>
              </w:rPr>
              <w:t xml:space="preserve">2.2 - reconnaître et distinguer des problèmes relevant de situations additives, multiplicatives, de proportionnalité ; </w:t>
            </w:r>
          </w:p>
          <w:p w:rsidR="008B16D7" w:rsidRDefault="00D430D0">
            <w:pPr>
              <w:widowControl w:val="0"/>
              <w:spacing w:before="52" w:line="240" w:lineRule="auto"/>
              <w:ind w:left="-24" w:right="186"/>
              <w:rPr>
                <w:rFonts w:ascii="Comfortaa" w:eastAsia="Comfortaa" w:hAnsi="Comfortaa" w:cs="Comfortaa"/>
                <w:b/>
                <w:sz w:val="16"/>
                <w:szCs w:val="16"/>
              </w:rPr>
            </w:pPr>
            <w:r>
              <w:rPr>
                <w:rFonts w:ascii="Comfortaa" w:eastAsia="Comfortaa" w:hAnsi="Comfortaa" w:cs="Comfortaa"/>
                <w:b/>
                <w:sz w:val="16"/>
                <w:szCs w:val="16"/>
              </w:rPr>
              <w:t xml:space="preserve">2.3 - reconnaître des situations réelles pouvant être modélisées par des relations géométriques (alignement, parallélisme, perpendicularité, symétrie) ; </w:t>
            </w:r>
          </w:p>
          <w:p w:rsidR="008B16D7" w:rsidRDefault="00D430D0">
            <w:pPr>
              <w:widowControl w:val="0"/>
              <w:spacing w:before="52" w:line="240" w:lineRule="auto"/>
              <w:ind w:left="-24" w:right="186"/>
              <w:rPr>
                <w:rFonts w:ascii="Comfortaa" w:eastAsia="Comfortaa" w:hAnsi="Comfortaa" w:cs="Comfortaa"/>
                <w:b/>
                <w:sz w:val="16"/>
                <w:szCs w:val="16"/>
                <w:highlight w:val="white"/>
              </w:rPr>
            </w:pPr>
            <w:r>
              <w:rPr>
                <w:rFonts w:ascii="Comfortaa" w:eastAsia="Comfortaa" w:hAnsi="Comfortaa" w:cs="Comfortaa"/>
                <w:b/>
                <w:sz w:val="16"/>
                <w:szCs w:val="16"/>
              </w:rPr>
              <w:t>2.4 - utiliser des propriétés géométriques pour reconnaître des objets.</w:t>
            </w:r>
          </w:p>
        </w:tc>
      </w:tr>
      <w:tr w:rsidR="008B16D7" w:rsidTr="00463E04">
        <w:trPr>
          <w:trHeight w:val="1096"/>
        </w:trPr>
        <w:tc>
          <w:tcPr>
            <w:tcW w:w="3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6D7" w:rsidRDefault="00D430D0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3 - Représenter</w:t>
            </w:r>
          </w:p>
        </w:tc>
        <w:tc>
          <w:tcPr>
            <w:tcW w:w="12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spacing w:before="52" w:line="240" w:lineRule="auto"/>
              <w:ind w:left="-24" w:right="186"/>
              <w:rPr>
                <w:rFonts w:ascii="Comfortaa" w:eastAsia="Comfortaa" w:hAnsi="Comfortaa" w:cs="Comfortaa"/>
                <w:b/>
                <w:sz w:val="16"/>
                <w:szCs w:val="16"/>
              </w:rPr>
            </w:pPr>
            <w:r>
              <w:rPr>
                <w:rFonts w:ascii="Comfortaa" w:eastAsia="Comfortaa" w:hAnsi="Comfortaa" w:cs="Comfortaa"/>
                <w:b/>
                <w:sz w:val="16"/>
                <w:szCs w:val="16"/>
              </w:rPr>
              <w:t xml:space="preserve">3.1 - utiliser des outils pour représenter un problème : dessins, schémas, diagrammes, graphiques, écritures avec parenthésages, etc. ; </w:t>
            </w:r>
          </w:p>
          <w:p w:rsidR="008B16D7" w:rsidRDefault="00D430D0">
            <w:pPr>
              <w:widowControl w:val="0"/>
              <w:spacing w:before="57" w:line="240" w:lineRule="auto"/>
              <w:ind w:left="-24" w:right="186"/>
              <w:rPr>
                <w:rFonts w:ascii="Comfortaa" w:eastAsia="Comfortaa" w:hAnsi="Comfortaa" w:cs="Comfortaa"/>
                <w:b/>
                <w:sz w:val="16"/>
                <w:szCs w:val="16"/>
              </w:rPr>
            </w:pPr>
            <w:r>
              <w:rPr>
                <w:rFonts w:ascii="Comfortaa" w:eastAsia="Comfortaa" w:hAnsi="Comfortaa" w:cs="Comfortaa"/>
                <w:b/>
                <w:sz w:val="16"/>
                <w:szCs w:val="16"/>
              </w:rPr>
              <w:t xml:space="preserve">3.2 - produire et utiliser diverses représentations des fractions simples et des nombres décimaux ; </w:t>
            </w:r>
          </w:p>
          <w:p w:rsidR="008B16D7" w:rsidRDefault="00D430D0">
            <w:pPr>
              <w:widowControl w:val="0"/>
              <w:spacing w:before="57" w:line="240" w:lineRule="auto"/>
              <w:ind w:left="-24" w:right="186"/>
              <w:rPr>
                <w:rFonts w:ascii="Comfortaa" w:eastAsia="Comfortaa" w:hAnsi="Comfortaa" w:cs="Comfortaa"/>
                <w:b/>
                <w:sz w:val="16"/>
                <w:szCs w:val="16"/>
              </w:rPr>
            </w:pPr>
            <w:r>
              <w:rPr>
                <w:rFonts w:ascii="Comfortaa" w:eastAsia="Comfortaa" w:hAnsi="Comfortaa" w:cs="Comfortaa"/>
                <w:b/>
                <w:sz w:val="16"/>
                <w:szCs w:val="16"/>
              </w:rPr>
              <w:t xml:space="preserve">3.3 - analyser une figure plane sous différents aspects (surface, contour de celle-ci, lignes et points) ; </w:t>
            </w:r>
          </w:p>
          <w:p w:rsidR="008B16D7" w:rsidRDefault="00D430D0">
            <w:pPr>
              <w:widowControl w:val="0"/>
              <w:spacing w:before="57" w:line="240" w:lineRule="auto"/>
              <w:ind w:left="-24" w:right="186"/>
              <w:rPr>
                <w:rFonts w:ascii="Comfortaa" w:eastAsia="Comfortaa" w:hAnsi="Comfortaa" w:cs="Comfortaa"/>
                <w:b/>
                <w:sz w:val="16"/>
                <w:szCs w:val="16"/>
              </w:rPr>
            </w:pPr>
            <w:r>
              <w:rPr>
                <w:rFonts w:ascii="Comfortaa" w:eastAsia="Comfortaa" w:hAnsi="Comfortaa" w:cs="Comfortaa"/>
                <w:b/>
                <w:sz w:val="16"/>
                <w:szCs w:val="16"/>
              </w:rPr>
              <w:t xml:space="preserve">3.4 - reconnaître et utiliser des premiers éléments de codages d’une figure plane ou d’un solide ; </w:t>
            </w:r>
          </w:p>
          <w:p w:rsidR="008B16D7" w:rsidRDefault="00D430D0">
            <w:pPr>
              <w:widowControl w:val="0"/>
              <w:spacing w:before="57" w:line="240" w:lineRule="auto"/>
              <w:ind w:left="-24" w:right="186"/>
              <w:rPr>
                <w:rFonts w:ascii="Comfortaa" w:eastAsia="Comfortaa" w:hAnsi="Comfortaa" w:cs="Comfortaa"/>
                <w:b/>
                <w:sz w:val="16"/>
                <w:szCs w:val="16"/>
                <w:highlight w:val="white"/>
              </w:rPr>
            </w:pPr>
            <w:r>
              <w:rPr>
                <w:rFonts w:ascii="Comfortaa" w:eastAsia="Comfortaa" w:hAnsi="Comfortaa" w:cs="Comfortaa"/>
                <w:b/>
                <w:sz w:val="16"/>
                <w:szCs w:val="16"/>
              </w:rPr>
              <w:t>3.5 - utiliser et produire des représentations de solides et de situations spatiales.</w:t>
            </w:r>
          </w:p>
        </w:tc>
      </w:tr>
      <w:tr w:rsidR="008B16D7" w:rsidTr="00463E04">
        <w:trPr>
          <w:trHeight w:val="1035"/>
        </w:trPr>
        <w:tc>
          <w:tcPr>
            <w:tcW w:w="3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6D7" w:rsidRDefault="00D430D0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4 - Raisonner</w:t>
            </w:r>
          </w:p>
        </w:tc>
        <w:tc>
          <w:tcPr>
            <w:tcW w:w="12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spacing w:before="57" w:line="240" w:lineRule="auto"/>
              <w:ind w:left="-81" w:right="44"/>
              <w:rPr>
                <w:rFonts w:ascii="Comfortaa" w:eastAsia="Comfortaa" w:hAnsi="Comfortaa" w:cs="Comfortaa"/>
                <w:b/>
                <w:sz w:val="16"/>
                <w:szCs w:val="16"/>
              </w:rPr>
            </w:pPr>
            <w:r>
              <w:rPr>
                <w:rFonts w:ascii="Comfortaa" w:eastAsia="Comfortaa" w:hAnsi="Comfortaa" w:cs="Comfortaa"/>
                <w:b/>
                <w:sz w:val="16"/>
                <w:szCs w:val="16"/>
              </w:rPr>
              <w:t xml:space="preserve">4.1 - résoudre des problèmes nécessitant l’organisation de données multiples ou la construction d’une démarche qui combine des étapes de raisonnement ; </w:t>
            </w:r>
          </w:p>
          <w:p w:rsidR="008B16D7" w:rsidRDefault="00D430D0">
            <w:pPr>
              <w:widowControl w:val="0"/>
              <w:spacing w:before="57" w:line="240" w:lineRule="auto"/>
              <w:ind w:left="-24" w:right="44"/>
              <w:rPr>
                <w:rFonts w:ascii="Comfortaa" w:eastAsia="Comfortaa" w:hAnsi="Comfortaa" w:cs="Comfortaa"/>
                <w:b/>
                <w:sz w:val="16"/>
                <w:szCs w:val="16"/>
              </w:rPr>
            </w:pPr>
            <w:r>
              <w:rPr>
                <w:rFonts w:ascii="Comfortaa" w:eastAsia="Comfortaa" w:hAnsi="Comfortaa" w:cs="Comfortaa"/>
                <w:b/>
                <w:sz w:val="16"/>
                <w:szCs w:val="16"/>
              </w:rPr>
              <w:t xml:space="preserve">4.2 - en géométrie, passer progressivement de la perception au contrôle par les instruments pour amorcer des raisonnements s’appuyant uniquement sur des propriétés des figures et sur des relations entre objets ; </w:t>
            </w:r>
          </w:p>
          <w:p w:rsidR="008B16D7" w:rsidRDefault="00D430D0">
            <w:pPr>
              <w:widowControl w:val="0"/>
              <w:spacing w:before="52" w:line="240" w:lineRule="auto"/>
              <w:ind w:left="-24" w:right="44"/>
              <w:rPr>
                <w:rFonts w:ascii="Comfortaa" w:eastAsia="Comfortaa" w:hAnsi="Comfortaa" w:cs="Comfortaa"/>
                <w:b/>
                <w:sz w:val="16"/>
                <w:szCs w:val="16"/>
              </w:rPr>
            </w:pPr>
            <w:r>
              <w:rPr>
                <w:rFonts w:ascii="Comfortaa" w:eastAsia="Comfortaa" w:hAnsi="Comfortaa" w:cs="Comfortaa"/>
                <w:b/>
                <w:sz w:val="16"/>
                <w:szCs w:val="16"/>
              </w:rPr>
              <w:t xml:space="preserve">4.3 - progresser collectivement dans une investigation en sachant prendre en compte le point de vue d’autrui ; </w:t>
            </w:r>
          </w:p>
          <w:p w:rsidR="008B16D7" w:rsidRDefault="00D430D0">
            <w:pPr>
              <w:widowControl w:val="0"/>
              <w:spacing w:before="52" w:line="240" w:lineRule="auto"/>
              <w:ind w:left="-24" w:right="44"/>
              <w:rPr>
                <w:rFonts w:ascii="Comfortaa" w:eastAsia="Comfortaa" w:hAnsi="Comfortaa" w:cs="Comfortaa"/>
                <w:b/>
                <w:sz w:val="16"/>
                <w:szCs w:val="16"/>
                <w:highlight w:val="white"/>
              </w:rPr>
            </w:pPr>
            <w:r>
              <w:rPr>
                <w:rFonts w:ascii="Comfortaa" w:eastAsia="Comfortaa" w:hAnsi="Comfortaa" w:cs="Comfortaa"/>
                <w:b/>
                <w:sz w:val="16"/>
                <w:szCs w:val="16"/>
              </w:rPr>
              <w:t xml:space="preserve">4.4 - justifier ses affirmations et rechercher la validité des informations dont on dispose. </w:t>
            </w:r>
          </w:p>
        </w:tc>
      </w:tr>
      <w:tr w:rsidR="008B16D7" w:rsidTr="00463E04">
        <w:trPr>
          <w:trHeight w:val="812"/>
        </w:trPr>
        <w:tc>
          <w:tcPr>
            <w:tcW w:w="3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6D7" w:rsidRDefault="00D430D0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5 - Calculer</w:t>
            </w:r>
          </w:p>
        </w:tc>
        <w:tc>
          <w:tcPr>
            <w:tcW w:w="12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6D7" w:rsidRDefault="00D430D0">
            <w:pPr>
              <w:widowControl w:val="0"/>
              <w:spacing w:before="52" w:line="240" w:lineRule="auto"/>
              <w:ind w:left="-24" w:right="44"/>
              <w:rPr>
                <w:rFonts w:ascii="Comfortaa" w:eastAsia="Comfortaa" w:hAnsi="Comfortaa" w:cs="Comfortaa"/>
                <w:b/>
                <w:sz w:val="16"/>
                <w:szCs w:val="16"/>
              </w:rPr>
            </w:pPr>
            <w:r>
              <w:rPr>
                <w:rFonts w:ascii="Comfortaa" w:eastAsia="Comfortaa" w:hAnsi="Comfortaa" w:cs="Comfortaa"/>
                <w:b/>
                <w:sz w:val="16"/>
                <w:szCs w:val="16"/>
              </w:rPr>
              <w:t xml:space="preserve">5.1 - calculer avec des nombres décimaux et des fractions simples de manière exacte ou approchée, en utilisant des stratégies ou des techniques appropriées (mentalement, en ligne, ou en posant les opérations) ; </w:t>
            </w:r>
          </w:p>
          <w:p w:rsidR="008B16D7" w:rsidRDefault="00D430D0">
            <w:pPr>
              <w:widowControl w:val="0"/>
              <w:spacing w:before="52" w:line="240" w:lineRule="auto"/>
              <w:ind w:left="-24" w:right="44"/>
              <w:rPr>
                <w:rFonts w:ascii="Comfortaa" w:eastAsia="Comfortaa" w:hAnsi="Comfortaa" w:cs="Comfortaa"/>
                <w:b/>
                <w:sz w:val="16"/>
                <w:szCs w:val="16"/>
              </w:rPr>
            </w:pPr>
            <w:r>
              <w:rPr>
                <w:rFonts w:ascii="Comfortaa" w:eastAsia="Comfortaa" w:hAnsi="Comfortaa" w:cs="Comfortaa"/>
                <w:b/>
                <w:sz w:val="16"/>
                <w:szCs w:val="16"/>
              </w:rPr>
              <w:t xml:space="preserve">5.2 - contrôler la vraisemblance de ses résultats ; </w:t>
            </w:r>
          </w:p>
          <w:p w:rsidR="008B16D7" w:rsidRDefault="00D430D0">
            <w:pPr>
              <w:widowControl w:val="0"/>
              <w:spacing w:before="52" w:line="240" w:lineRule="auto"/>
              <w:ind w:left="-24" w:right="44"/>
              <w:rPr>
                <w:rFonts w:ascii="Comfortaa" w:eastAsia="Comfortaa" w:hAnsi="Comfortaa" w:cs="Comfortaa"/>
                <w:b/>
                <w:sz w:val="16"/>
                <w:szCs w:val="16"/>
                <w:highlight w:val="white"/>
              </w:rPr>
            </w:pPr>
            <w:r>
              <w:rPr>
                <w:rFonts w:ascii="Comfortaa" w:eastAsia="Comfortaa" w:hAnsi="Comfortaa" w:cs="Comfortaa"/>
                <w:b/>
                <w:sz w:val="16"/>
                <w:szCs w:val="16"/>
              </w:rPr>
              <w:t xml:space="preserve">5.3 - utiliser une calculatrice pour trouver ou vérifier un résultat. </w:t>
            </w:r>
          </w:p>
        </w:tc>
      </w:tr>
    </w:tbl>
    <w:p w:rsidR="008B16D7" w:rsidRDefault="008B16D7">
      <w:pPr>
        <w:spacing w:line="240" w:lineRule="auto"/>
        <w:rPr>
          <w:rFonts w:ascii="Comfortaa" w:eastAsia="Comfortaa" w:hAnsi="Comfortaa" w:cs="Comfortaa"/>
        </w:rPr>
      </w:pPr>
    </w:p>
    <w:sectPr w:rsidR="008B16D7">
      <w:footerReference w:type="default" r:id="rId8"/>
      <w:pgSz w:w="16838" w:h="11906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F9" w:rsidRDefault="001919F9">
      <w:pPr>
        <w:spacing w:line="240" w:lineRule="auto"/>
      </w:pPr>
      <w:r>
        <w:separator/>
      </w:r>
    </w:p>
  </w:endnote>
  <w:endnote w:type="continuationSeparator" w:id="0">
    <w:p w:rsidR="001919F9" w:rsidRDefault="00191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forta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D7" w:rsidRDefault="00D430D0">
    <w:pPr>
      <w:rPr>
        <w:b/>
      </w:rPr>
    </w:pPr>
    <w:r>
      <w:rPr>
        <w:rFonts w:ascii="Comfortaa" w:eastAsia="Comfortaa" w:hAnsi="Comfortaa" w:cs="Comfortaa"/>
        <w:b/>
        <w:sz w:val="18"/>
        <w:szCs w:val="18"/>
      </w:rPr>
      <w:t>* Pour ces notions glissement du C3 vers C4, afin de privilégier l’acquisition solide du sens.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F9" w:rsidRDefault="001919F9">
      <w:pPr>
        <w:spacing w:line="240" w:lineRule="auto"/>
      </w:pPr>
      <w:r>
        <w:separator/>
      </w:r>
    </w:p>
  </w:footnote>
  <w:footnote w:type="continuationSeparator" w:id="0">
    <w:p w:rsidR="001919F9" w:rsidRDefault="001919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33A08"/>
    <w:multiLevelType w:val="multilevel"/>
    <w:tmpl w:val="2C262E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A56A90"/>
    <w:multiLevelType w:val="multilevel"/>
    <w:tmpl w:val="E0BC249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8A7E82"/>
    <w:multiLevelType w:val="multilevel"/>
    <w:tmpl w:val="071611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FB0A34"/>
    <w:multiLevelType w:val="multilevel"/>
    <w:tmpl w:val="605AEB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EA2BFB"/>
    <w:multiLevelType w:val="multilevel"/>
    <w:tmpl w:val="E79020B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3E116261"/>
    <w:multiLevelType w:val="multilevel"/>
    <w:tmpl w:val="EA0A23B0"/>
    <w:lvl w:ilvl="0">
      <w:start w:val="1"/>
      <w:numFmt w:val="bullet"/>
      <w:lvlText w:val="➔"/>
      <w:lvlJc w:val="left"/>
      <w:pPr>
        <w:ind w:left="-628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92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812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1532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2252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2972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3692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4412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5132" w:hanging="360"/>
      </w:pPr>
      <w:rPr>
        <w:u w:val="none"/>
      </w:rPr>
    </w:lvl>
  </w:abstractNum>
  <w:abstractNum w:abstractNumId="6" w15:restartNumberingAfterBreak="0">
    <w:nsid w:val="5146401B"/>
    <w:multiLevelType w:val="hybridMultilevel"/>
    <w:tmpl w:val="D7F423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55D43"/>
    <w:multiLevelType w:val="multilevel"/>
    <w:tmpl w:val="3748112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7E9F60C0"/>
    <w:multiLevelType w:val="multilevel"/>
    <w:tmpl w:val="D09217A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D7"/>
    <w:rsid w:val="000966A7"/>
    <w:rsid w:val="001919F9"/>
    <w:rsid w:val="00463E04"/>
    <w:rsid w:val="004D6EF1"/>
    <w:rsid w:val="00733F47"/>
    <w:rsid w:val="007648CC"/>
    <w:rsid w:val="008B16D7"/>
    <w:rsid w:val="00D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8DAC"/>
  <w15:docId w15:val="{36459A4E-A668-4183-934D-90627D6E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463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Faugue</dc:creator>
  <cp:lastModifiedBy>Christine Faugue</cp:lastModifiedBy>
  <cp:revision>3</cp:revision>
  <dcterms:created xsi:type="dcterms:W3CDTF">2019-09-04T19:41:00Z</dcterms:created>
  <dcterms:modified xsi:type="dcterms:W3CDTF">2019-09-04T19:50:00Z</dcterms:modified>
</cp:coreProperties>
</file>