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98" w:rsidRDefault="0026634D" w:rsidP="001A2012">
      <w:pPr>
        <w:jc w:val="center"/>
        <w:rPr>
          <w:rFonts w:ascii="Comic Sans MS" w:hAnsi="Comic Sans MS"/>
          <w:u w:val="single"/>
        </w:rPr>
      </w:pPr>
      <w:r>
        <w:rPr>
          <w:rFonts w:ascii="Comic Sans MS" w:hAnsi="Comic Sans MS"/>
          <w:noProof/>
          <w:u w:val="single"/>
          <w:lang w:eastAsia="fr-FR"/>
        </w:rPr>
        <w:pict>
          <v:shapetype id="_x0000_t202" coordsize="21600,21600" o:spt="202" path="m,l,21600r21600,l21600,xe">
            <v:stroke joinstyle="miter"/>
            <v:path gradientshapeok="t" o:connecttype="rect"/>
          </v:shapetype>
          <v:shape id="_x0000_s1026" type="#_x0000_t202" style="position:absolute;left:0;text-align:left;margin-left:6.4pt;margin-top:-45.7pt;width:72.4pt;height:60.4pt;z-index:251658240" stroked="f">
            <v:textbox>
              <w:txbxContent>
                <w:p w:rsidR="00E92F98" w:rsidRDefault="00E92F98">
                  <w:r>
                    <w:rPr>
                      <w:noProof/>
                      <w:lang w:eastAsia="fr-FR"/>
                    </w:rPr>
                    <w:drawing>
                      <wp:inline distT="0" distB="0" distL="0" distR="0">
                        <wp:extent cx="723900" cy="661987"/>
                        <wp:effectExtent l="19050" t="0" r="0" b="0"/>
                        <wp:docPr id="1" name="Image 1" descr="06_2014_alpesmari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_2014_alpesmaritimes"/>
                                <pic:cNvPicPr>
                                  <a:picLocks noChangeAspect="1" noChangeArrowheads="1"/>
                                </pic:cNvPicPr>
                              </pic:nvPicPr>
                              <pic:blipFill>
                                <a:blip r:embed="rId7"/>
                                <a:srcRect/>
                                <a:stretch>
                                  <a:fillRect/>
                                </a:stretch>
                              </pic:blipFill>
                              <pic:spPr bwMode="auto">
                                <a:xfrm>
                                  <a:off x="0" y="0"/>
                                  <a:ext cx="727075" cy="664890"/>
                                </a:xfrm>
                                <a:prstGeom prst="rect">
                                  <a:avLst/>
                                </a:prstGeom>
                                <a:noFill/>
                                <a:ln w="9525">
                                  <a:noFill/>
                                  <a:miter lim="800000"/>
                                  <a:headEnd/>
                                  <a:tailEnd/>
                                </a:ln>
                              </pic:spPr>
                            </pic:pic>
                          </a:graphicData>
                        </a:graphic>
                      </wp:inline>
                    </w:drawing>
                  </w:r>
                </w:p>
              </w:txbxContent>
            </v:textbox>
          </v:shape>
        </w:pict>
      </w:r>
    </w:p>
    <w:p w:rsidR="00A3665E" w:rsidRDefault="00EC7A7A" w:rsidP="001A2012">
      <w:pPr>
        <w:jc w:val="center"/>
        <w:rPr>
          <w:rFonts w:ascii="Comic Sans MS" w:hAnsi="Comic Sans MS"/>
          <w:u w:val="single"/>
        </w:rPr>
      </w:pPr>
      <w:r>
        <w:rPr>
          <w:rFonts w:ascii="Comic Sans MS" w:hAnsi="Comic Sans MS"/>
          <w:u w:val="single"/>
        </w:rPr>
        <w:t>Note précisant l’a</w:t>
      </w:r>
      <w:r w:rsidR="001A2012" w:rsidRPr="001A2012">
        <w:rPr>
          <w:rFonts w:ascii="Comic Sans MS" w:hAnsi="Comic Sans MS"/>
          <w:u w:val="single"/>
        </w:rPr>
        <w:t>ccue</w:t>
      </w:r>
      <w:r>
        <w:rPr>
          <w:rFonts w:ascii="Comic Sans MS" w:hAnsi="Comic Sans MS"/>
          <w:u w:val="single"/>
        </w:rPr>
        <w:t>il en MLDS</w:t>
      </w:r>
      <w:r w:rsidR="00B67363">
        <w:rPr>
          <w:rFonts w:ascii="Comic Sans MS" w:hAnsi="Comic Sans MS"/>
          <w:u w:val="single"/>
        </w:rPr>
        <w:t xml:space="preserve"> </w:t>
      </w:r>
      <w:r>
        <w:rPr>
          <w:rFonts w:ascii="Comic Sans MS" w:hAnsi="Comic Sans MS"/>
          <w:u w:val="single"/>
        </w:rPr>
        <w:t>des jeunes relevant du champ du handicap</w:t>
      </w:r>
    </w:p>
    <w:p w:rsidR="005B7DA4" w:rsidRDefault="005B7DA4" w:rsidP="001A2012">
      <w:pPr>
        <w:jc w:val="center"/>
        <w:rPr>
          <w:rFonts w:ascii="Comic Sans MS" w:hAnsi="Comic Sans MS"/>
          <w:u w:val="single"/>
        </w:rPr>
      </w:pPr>
    </w:p>
    <w:p w:rsidR="00EC7A7A" w:rsidRPr="005B7DA4" w:rsidRDefault="00EC7A7A" w:rsidP="00EC7A7A">
      <w:pPr>
        <w:pStyle w:val="Paragraphedeliste"/>
        <w:numPr>
          <w:ilvl w:val="0"/>
          <w:numId w:val="4"/>
        </w:numPr>
        <w:jc w:val="both"/>
        <w:rPr>
          <w:rFonts w:ascii="Comic Sans MS" w:hAnsi="Comic Sans MS"/>
          <w:sz w:val="20"/>
          <w:szCs w:val="20"/>
        </w:rPr>
      </w:pPr>
      <w:r w:rsidRPr="005B7DA4">
        <w:rPr>
          <w:rFonts w:ascii="Comic Sans MS" w:hAnsi="Comic Sans MS"/>
          <w:sz w:val="20"/>
          <w:szCs w:val="20"/>
        </w:rPr>
        <w:t xml:space="preserve">Jeunes </w:t>
      </w:r>
      <w:r w:rsidR="001A2012" w:rsidRPr="005B7DA4">
        <w:rPr>
          <w:rFonts w:ascii="Comic Sans MS" w:hAnsi="Comic Sans MS"/>
          <w:sz w:val="20"/>
          <w:szCs w:val="20"/>
        </w:rPr>
        <w:t>qui sont suivi par un SESSAD ou une UE sans centre de formation.</w:t>
      </w:r>
    </w:p>
    <w:p w:rsidR="00EC7A7A" w:rsidRPr="005B7DA4" w:rsidRDefault="00EC7A7A" w:rsidP="00940A7B">
      <w:pPr>
        <w:pStyle w:val="Paragraphedeliste"/>
        <w:numPr>
          <w:ilvl w:val="0"/>
          <w:numId w:val="5"/>
        </w:numPr>
        <w:jc w:val="both"/>
        <w:rPr>
          <w:rFonts w:ascii="Comic Sans MS" w:hAnsi="Comic Sans MS"/>
          <w:sz w:val="20"/>
          <w:szCs w:val="20"/>
        </w:rPr>
      </w:pPr>
      <w:r w:rsidRPr="005B7DA4">
        <w:rPr>
          <w:rFonts w:ascii="Comic Sans MS" w:hAnsi="Comic Sans MS"/>
          <w:sz w:val="20"/>
          <w:szCs w:val="20"/>
        </w:rPr>
        <w:t>Dans ce cas, on procèdera à la s</w:t>
      </w:r>
      <w:r w:rsidR="001A2012" w:rsidRPr="005B7DA4">
        <w:rPr>
          <w:rFonts w:ascii="Comic Sans MS" w:hAnsi="Comic Sans MS"/>
          <w:sz w:val="20"/>
          <w:szCs w:val="20"/>
        </w:rPr>
        <w:t>ignat</w:t>
      </w:r>
      <w:r w:rsidRPr="005B7DA4">
        <w:rPr>
          <w:rFonts w:ascii="Comic Sans MS" w:hAnsi="Comic Sans MS"/>
          <w:sz w:val="20"/>
          <w:szCs w:val="20"/>
        </w:rPr>
        <w:t>ure de la convention entre le médico-</w:t>
      </w:r>
      <w:r w:rsidR="001A2012" w:rsidRPr="005B7DA4">
        <w:rPr>
          <w:rFonts w:ascii="Comic Sans MS" w:hAnsi="Comic Sans MS"/>
          <w:sz w:val="20"/>
          <w:szCs w:val="20"/>
        </w:rPr>
        <w:t>social et l’établissement support de la MLDS du même bassin</w:t>
      </w:r>
      <w:r w:rsidR="00B67363" w:rsidRPr="005B7DA4">
        <w:rPr>
          <w:rFonts w:ascii="Comic Sans MS" w:hAnsi="Comic Sans MS"/>
          <w:sz w:val="20"/>
          <w:szCs w:val="20"/>
        </w:rPr>
        <w:t xml:space="preserve"> (voir document joint)</w:t>
      </w:r>
      <w:r w:rsidR="001A2012" w:rsidRPr="005B7DA4">
        <w:rPr>
          <w:rFonts w:ascii="Comic Sans MS" w:hAnsi="Comic Sans MS"/>
          <w:sz w:val="20"/>
          <w:szCs w:val="20"/>
        </w:rPr>
        <w:t xml:space="preserve">. </w:t>
      </w:r>
    </w:p>
    <w:p w:rsidR="001A2012" w:rsidRPr="005B7DA4" w:rsidRDefault="001A2012" w:rsidP="00940A7B">
      <w:pPr>
        <w:pStyle w:val="Paragraphedeliste"/>
        <w:numPr>
          <w:ilvl w:val="0"/>
          <w:numId w:val="5"/>
        </w:numPr>
        <w:jc w:val="both"/>
        <w:rPr>
          <w:rFonts w:ascii="Comic Sans MS" w:hAnsi="Comic Sans MS"/>
          <w:sz w:val="20"/>
          <w:szCs w:val="20"/>
        </w:rPr>
      </w:pPr>
      <w:r w:rsidRPr="005B7DA4">
        <w:rPr>
          <w:rFonts w:ascii="Comic Sans MS" w:hAnsi="Comic Sans MS"/>
          <w:sz w:val="20"/>
          <w:szCs w:val="20"/>
        </w:rPr>
        <w:t>Le jeune fera des stages sous la respon</w:t>
      </w:r>
      <w:r w:rsidR="00EC7A7A" w:rsidRPr="005B7DA4">
        <w:rPr>
          <w:rFonts w:ascii="Comic Sans MS" w:hAnsi="Comic Sans MS"/>
          <w:sz w:val="20"/>
          <w:szCs w:val="20"/>
        </w:rPr>
        <w:t>sabilité de son établissement mé</w:t>
      </w:r>
      <w:r w:rsidRPr="005B7DA4">
        <w:rPr>
          <w:rFonts w:ascii="Comic Sans MS" w:hAnsi="Comic Sans MS"/>
          <w:sz w:val="20"/>
          <w:szCs w:val="20"/>
        </w:rPr>
        <w:t>dico</w:t>
      </w:r>
      <w:r w:rsidR="00EC7A7A" w:rsidRPr="005B7DA4">
        <w:rPr>
          <w:rFonts w:ascii="Comic Sans MS" w:hAnsi="Comic Sans MS"/>
          <w:sz w:val="20"/>
          <w:szCs w:val="20"/>
        </w:rPr>
        <w:t>-</w:t>
      </w:r>
      <w:r w:rsidRPr="005B7DA4">
        <w:rPr>
          <w:rFonts w:ascii="Comic Sans MS" w:hAnsi="Comic Sans MS"/>
          <w:sz w:val="20"/>
          <w:szCs w:val="20"/>
        </w:rPr>
        <w:t>socia</w:t>
      </w:r>
      <w:r w:rsidR="00EC7A7A" w:rsidRPr="005B7DA4">
        <w:rPr>
          <w:rFonts w:ascii="Comic Sans MS" w:hAnsi="Comic Sans MS"/>
          <w:sz w:val="20"/>
          <w:szCs w:val="20"/>
        </w:rPr>
        <w:t>l et n’assistera pas aux cours.</w:t>
      </w:r>
    </w:p>
    <w:p w:rsidR="00EC7A7A" w:rsidRPr="005B7DA4" w:rsidRDefault="00EC7A7A" w:rsidP="00E92F98">
      <w:pPr>
        <w:pStyle w:val="Paragraphedeliste"/>
        <w:numPr>
          <w:ilvl w:val="0"/>
          <w:numId w:val="5"/>
        </w:numPr>
        <w:spacing w:after="0"/>
        <w:jc w:val="both"/>
        <w:rPr>
          <w:rFonts w:ascii="Comic Sans MS" w:hAnsi="Comic Sans MS"/>
          <w:sz w:val="20"/>
          <w:szCs w:val="20"/>
        </w:rPr>
      </w:pPr>
      <w:r w:rsidRPr="005B7DA4">
        <w:rPr>
          <w:rFonts w:ascii="Comic Sans MS" w:hAnsi="Comic Sans MS"/>
          <w:sz w:val="20"/>
          <w:szCs w:val="20"/>
        </w:rPr>
        <w:t>De fait, l’inscription à la MLDS</w:t>
      </w:r>
      <w:r w:rsidR="00B67363" w:rsidRPr="005B7DA4">
        <w:rPr>
          <w:rFonts w:ascii="Comic Sans MS" w:hAnsi="Comic Sans MS"/>
          <w:color w:val="C0504D" w:themeColor="accent2"/>
          <w:sz w:val="20"/>
          <w:szCs w:val="20"/>
        </w:rPr>
        <w:t xml:space="preserve"> </w:t>
      </w:r>
      <w:r w:rsidRPr="005B7DA4">
        <w:rPr>
          <w:rFonts w:ascii="Comic Sans MS" w:hAnsi="Comic Sans MS"/>
          <w:sz w:val="20"/>
          <w:szCs w:val="20"/>
        </w:rPr>
        <w:t>s</w:t>
      </w:r>
      <w:r w:rsidR="00C72534" w:rsidRPr="005B7DA4">
        <w:rPr>
          <w:rFonts w:ascii="Comic Sans MS" w:hAnsi="Comic Sans MS"/>
          <w:sz w:val="20"/>
          <w:szCs w:val="20"/>
        </w:rPr>
        <w:t>ervira de support administratif, les CFI n’auront aucune démarche à affecter ni aucun suivi.</w:t>
      </w:r>
    </w:p>
    <w:p w:rsidR="00191B2B" w:rsidRPr="005B7DA4" w:rsidRDefault="00191B2B" w:rsidP="00E92F98">
      <w:pPr>
        <w:spacing w:after="0"/>
        <w:jc w:val="both"/>
        <w:rPr>
          <w:rFonts w:ascii="Comic Sans MS" w:hAnsi="Comic Sans MS"/>
          <w:sz w:val="20"/>
          <w:szCs w:val="20"/>
        </w:rPr>
      </w:pPr>
    </w:p>
    <w:p w:rsidR="001A2012" w:rsidRPr="005B7DA4" w:rsidRDefault="00EC7A7A" w:rsidP="00E92F98">
      <w:pPr>
        <w:pStyle w:val="Paragraphedeliste"/>
        <w:numPr>
          <w:ilvl w:val="0"/>
          <w:numId w:val="3"/>
        </w:numPr>
        <w:spacing w:after="0"/>
        <w:jc w:val="both"/>
        <w:rPr>
          <w:rFonts w:ascii="Comic Sans MS" w:hAnsi="Comic Sans MS"/>
          <w:sz w:val="20"/>
          <w:szCs w:val="20"/>
        </w:rPr>
      </w:pPr>
      <w:r w:rsidRPr="005B7DA4">
        <w:rPr>
          <w:rFonts w:ascii="Comic Sans MS" w:hAnsi="Comic Sans MS"/>
          <w:sz w:val="20"/>
          <w:szCs w:val="20"/>
        </w:rPr>
        <w:t xml:space="preserve">Jeunes </w:t>
      </w:r>
      <w:r w:rsidR="001A2012" w:rsidRPr="005B7DA4">
        <w:rPr>
          <w:rFonts w:ascii="Comic Sans MS" w:hAnsi="Comic Sans MS"/>
          <w:sz w:val="20"/>
          <w:szCs w:val="20"/>
        </w:rPr>
        <w:t>q</w:t>
      </w:r>
      <w:r w:rsidRPr="005B7DA4">
        <w:rPr>
          <w:rFonts w:ascii="Comic Sans MS" w:hAnsi="Comic Sans MS"/>
          <w:sz w:val="20"/>
          <w:szCs w:val="20"/>
        </w:rPr>
        <w:t>ui n’ont pas de suivi dans le médico-</w:t>
      </w:r>
      <w:r w:rsidR="001A2012" w:rsidRPr="005B7DA4">
        <w:rPr>
          <w:rFonts w:ascii="Comic Sans MS" w:hAnsi="Comic Sans MS"/>
          <w:sz w:val="20"/>
          <w:szCs w:val="20"/>
        </w:rPr>
        <w:t>social</w:t>
      </w:r>
    </w:p>
    <w:p w:rsidR="001A2012" w:rsidRPr="005B7DA4" w:rsidRDefault="001A2012" w:rsidP="005345EB">
      <w:pPr>
        <w:pStyle w:val="Paragraphedeliste"/>
        <w:numPr>
          <w:ilvl w:val="1"/>
          <w:numId w:val="3"/>
        </w:numPr>
        <w:jc w:val="both"/>
        <w:rPr>
          <w:rFonts w:ascii="Comic Sans MS" w:hAnsi="Comic Sans MS"/>
          <w:sz w:val="20"/>
          <w:szCs w:val="20"/>
        </w:rPr>
      </w:pPr>
      <w:r w:rsidRPr="005B7DA4">
        <w:rPr>
          <w:rFonts w:ascii="Comic Sans MS" w:hAnsi="Comic Sans MS"/>
          <w:sz w:val="20"/>
          <w:szCs w:val="20"/>
        </w:rPr>
        <w:t>Le jeune a une orientation en milieu protégé : pas d’accès à la MLDS</w:t>
      </w:r>
      <w:r w:rsidR="005345EB" w:rsidRPr="005B7DA4">
        <w:rPr>
          <w:rFonts w:ascii="Comic Sans MS" w:hAnsi="Comic Sans MS"/>
          <w:sz w:val="20"/>
          <w:szCs w:val="20"/>
        </w:rPr>
        <w:t>, réponse négative.</w:t>
      </w:r>
      <w:r w:rsidR="00940A7B" w:rsidRPr="005B7DA4">
        <w:rPr>
          <w:rFonts w:ascii="Comic Sans MS" w:hAnsi="Comic Sans MS"/>
          <w:sz w:val="20"/>
          <w:szCs w:val="20"/>
        </w:rPr>
        <w:t xml:space="preserve"> Si la famille a refusé l’orientation en milieu protégé, on se réfèrera au point 3 ci-après.</w:t>
      </w:r>
    </w:p>
    <w:p w:rsidR="00DB6008" w:rsidRPr="005B7DA4" w:rsidRDefault="00DB6008" w:rsidP="00DB6008">
      <w:pPr>
        <w:pStyle w:val="Paragraphedeliste"/>
        <w:jc w:val="both"/>
        <w:rPr>
          <w:rFonts w:ascii="Comic Sans MS" w:hAnsi="Comic Sans MS"/>
          <w:sz w:val="20"/>
          <w:szCs w:val="20"/>
        </w:rPr>
      </w:pPr>
    </w:p>
    <w:p w:rsidR="005345EB" w:rsidRPr="005B7DA4" w:rsidRDefault="001A2012" w:rsidP="0071179C">
      <w:pPr>
        <w:pStyle w:val="Paragraphedeliste"/>
        <w:numPr>
          <w:ilvl w:val="1"/>
          <w:numId w:val="3"/>
        </w:numPr>
        <w:jc w:val="both"/>
        <w:rPr>
          <w:rFonts w:ascii="Comic Sans MS" w:hAnsi="Comic Sans MS"/>
          <w:sz w:val="20"/>
          <w:szCs w:val="20"/>
        </w:rPr>
      </w:pPr>
      <w:r w:rsidRPr="005B7DA4">
        <w:rPr>
          <w:rFonts w:ascii="Comic Sans MS" w:hAnsi="Comic Sans MS"/>
          <w:sz w:val="20"/>
          <w:szCs w:val="20"/>
        </w:rPr>
        <w:t>Le jeune a un PPS pour Dyslexie, dyscalculie, dysorthographie san</w:t>
      </w:r>
      <w:r w:rsidR="005345EB" w:rsidRPr="005B7DA4">
        <w:rPr>
          <w:rFonts w:ascii="Comic Sans MS" w:hAnsi="Comic Sans MS"/>
          <w:sz w:val="20"/>
          <w:szCs w:val="20"/>
        </w:rPr>
        <w:t>s troubles associés avec un PPS,</w:t>
      </w:r>
    </w:p>
    <w:p w:rsidR="001A2012" w:rsidRPr="005B7DA4" w:rsidRDefault="001A2012" w:rsidP="005B7DA4">
      <w:pPr>
        <w:pStyle w:val="Paragraphedeliste"/>
        <w:numPr>
          <w:ilvl w:val="2"/>
          <w:numId w:val="3"/>
        </w:numPr>
        <w:jc w:val="both"/>
        <w:rPr>
          <w:rFonts w:ascii="Comic Sans MS" w:hAnsi="Comic Sans MS"/>
          <w:sz w:val="20"/>
          <w:szCs w:val="20"/>
        </w:rPr>
      </w:pPr>
      <w:r w:rsidRPr="005B7DA4">
        <w:rPr>
          <w:rFonts w:ascii="Comic Sans MS" w:hAnsi="Comic Sans MS"/>
          <w:sz w:val="20"/>
          <w:szCs w:val="20"/>
        </w:rPr>
        <w:t>l’ERH fourni au CFI de la MLDS le PPS en cours l’année précédente</w:t>
      </w:r>
      <w:r w:rsidR="00940A7B" w:rsidRPr="005B7DA4">
        <w:rPr>
          <w:rFonts w:ascii="Comic Sans MS" w:hAnsi="Comic Sans MS"/>
          <w:sz w:val="20"/>
          <w:szCs w:val="20"/>
        </w:rPr>
        <w:t>. Au préalable, et avant d’intégrer le jeune, un travail de concertation sera fait avec l’équipe éducative, l’ERH et le coordonnateur afin d’adapter le PPS aux nouvelles conditions de parcours dans le cadre de</w:t>
      </w:r>
      <w:r w:rsidRPr="005B7DA4">
        <w:rPr>
          <w:rFonts w:ascii="Comic Sans MS" w:hAnsi="Comic Sans MS"/>
          <w:sz w:val="20"/>
          <w:szCs w:val="20"/>
        </w:rPr>
        <w:t xml:space="preserve"> la MLDS.</w:t>
      </w:r>
    </w:p>
    <w:p w:rsidR="00DB6008" w:rsidRPr="005B7DA4" w:rsidRDefault="00DB6008" w:rsidP="00DB6008">
      <w:pPr>
        <w:pStyle w:val="Paragraphedeliste"/>
        <w:jc w:val="both"/>
        <w:rPr>
          <w:rFonts w:ascii="Comic Sans MS" w:hAnsi="Comic Sans MS"/>
          <w:sz w:val="20"/>
          <w:szCs w:val="20"/>
        </w:rPr>
      </w:pPr>
    </w:p>
    <w:p w:rsidR="005345EB" w:rsidRPr="005B7DA4" w:rsidRDefault="001A2012" w:rsidP="005345EB">
      <w:pPr>
        <w:pStyle w:val="Paragraphedeliste"/>
        <w:numPr>
          <w:ilvl w:val="1"/>
          <w:numId w:val="3"/>
        </w:numPr>
        <w:jc w:val="both"/>
        <w:rPr>
          <w:rFonts w:ascii="Comic Sans MS" w:hAnsi="Comic Sans MS"/>
          <w:sz w:val="20"/>
          <w:szCs w:val="20"/>
        </w:rPr>
      </w:pPr>
      <w:r w:rsidRPr="005B7DA4">
        <w:rPr>
          <w:rFonts w:ascii="Comic Sans MS" w:hAnsi="Comic Sans MS"/>
          <w:sz w:val="20"/>
          <w:szCs w:val="20"/>
        </w:rPr>
        <w:t>Le jeune a un autre handicap.</w:t>
      </w:r>
    </w:p>
    <w:p w:rsidR="005345EB" w:rsidRPr="005B7DA4" w:rsidRDefault="00801463" w:rsidP="005345EB">
      <w:pPr>
        <w:pStyle w:val="Paragraphedeliste"/>
        <w:numPr>
          <w:ilvl w:val="2"/>
          <w:numId w:val="3"/>
        </w:numPr>
        <w:jc w:val="both"/>
        <w:rPr>
          <w:rFonts w:ascii="Comic Sans MS" w:hAnsi="Comic Sans MS"/>
          <w:sz w:val="20"/>
          <w:szCs w:val="20"/>
        </w:rPr>
      </w:pPr>
      <w:r w:rsidRPr="005B7DA4">
        <w:rPr>
          <w:rFonts w:ascii="Comic Sans MS" w:hAnsi="Comic Sans MS"/>
          <w:sz w:val="20"/>
          <w:szCs w:val="20"/>
        </w:rPr>
        <w:t>On informe l</w:t>
      </w:r>
      <w:r w:rsidR="001A2012" w:rsidRPr="005B7DA4">
        <w:rPr>
          <w:rFonts w:ascii="Comic Sans MS" w:hAnsi="Comic Sans MS"/>
          <w:sz w:val="20"/>
          <w:szCs w:val="20"/>
        </w:rPr>
        <w:t xml:space="preserve">a famille </w:t>
      </w:r>
      <w:r w:rsidRPr="005B7DA4">
        <w:rPr>
          <w:rFonts w:ascii="Comic Sans MS" w:hAnsi="Comic Sans MS"/>
          <w:sz w:val="20"/>
          <w:szCs w:val="20"/>
        </w:rPr>
        <w:t xml:space="preserve">qu’il lui appartient de </w:t>
      </w:r>
      <w:r w:rsidR="001A2012" w:rsidRPr="005B7DA4">
        <w:rPr>
          <w:rFonts w:ascii="Comic Sans MS" w:hAnsi="Comic Sans MS"/>
          <w:sz w:val="20"/>
          <w:szCs w:val="20"/>
        </w:rPr>
        <w:t>constitue</w:t>
      </w:r>
      <w:r w:rsidRPr="005B7DA4">
        <w:rPr>
          <w:rFonts w:ascii="Comic Sans MS" w:hAnsi="Comic Sans MS"/>
          <w:sz w:val="20"/>
          <w:szCs w:val="20"/>
        </w:rPr>
        <w:t>r</w:t>
      </w:r>
      <w:r w:rsidR="001A2012" w:rsidRPr="005B7DA4">
        <w:rPr>
          <w:rFonts w:ascii="Comic Sans MS" w:hAnsi="Comic Sans MS"/>
          <w:sz w:val="20"/>
          <w:szCs w:val="20"/>
        </w:rPr>
        <w:t xml:space="preserve"> un dossier pour la MDPH afin de demander un avis sur son autonomie et sa faculté  à faire des stages en milieu ordinaire. Le dossier est adressé au Pôle enfant de la MDPH (</w:t>
      </w:r>
      <w:r w:rsidR="007F2D95" w:rsidRPr="007F2D95">
        <w:rPr>
          <w:rFonts w:ascii="Comic Sans MS" w:hAnsi="Comic Sans MS"/>
          <w:color w:val="FF0000"/>
          <w:sz w:val="20"/>
          <w:szCs w:val="20"/>
        </w:rPr>
        <w:t>Service du Dr CAPOCCETTI</w:t>
      </w:r>
      <w:r w:rsidR="00BA7382">
        <w:rPr>
          <w:rFonts w:ascii="Comic Sans MS" w:hAnsi="Comic Sans MS"/>
          <w:color w:val="FF0000"/>
          <w:sz w:val="20"/>
          <w:szCs w:val="20"/>
        </w:rPr>
        <w:t> ?</w:t>
      </w:r>
      <w:r w:rsidR="003D573F">
        <w:rPr>
          <w:rFonts w:ascii="Comic Sans MS" w:hAnsi="Comic Sans MS"/>
          <w:color w:val="FF0000"/>
          <w:sz w:val="20"/>
          <w:szCs w:val="20"/>
        </w:rPr>
        <w:t> </w:t>
      </w:r>
      <w:r w:rsidR="00DB6008" w:rsidRPr="005B7DA4">
        <w:rPr>
          <w:rFonts w:ascii="Comic Sans MS" w:hAnsi="Comic Sans MS"/>
          <w:sz w:val="20"/>
          <w:szCs w:val="20"/>
        </w:rPr>
        <w:t>)</w:t>
      </w:r>
      <w:r w:rsidR="001A2012" w:rsidRPr="005B7DA4">
        <w:rPr>
          <w:rFonts w:ascii="Comic Sans MS" w:hAnsi="Comic Sans MS"/>
          <w:sz w:val="20"/>
          <w:szCs w:val="20"/>
        </w:rPr>
        <w:t xml:space="preserve">. </w:t>
      </w:r>
    </w:p>
    <w:p w:rsidR="001A2012" w:rsidRPr="005B7DA4" w:rsidRDefault="005345EB" w:rsidP="005345EB">
      <w:pPr>
        <w:pStyle w:val="Paragraphedeliste"/>
        <w:numPr>
          <w:ilvl w:val="2"/>
          <w:numId w:val="3"/>
        </w:numPr>
        <w:jc w:val="both"/>
        <w:rPr>
          <w:rFonts w:ascii="Comic Sans MS" w:hAnsi="Comic Sans MS"/>
          <w:sz w:val="20"/>
          <w:szCs w:val="20"/>
        </w:rPr>
      </w:pPr>
      <w:r w:rsidRPr="005B7DA4">
        <w:rPr>
          <w:rFonts w:ascii="Comic Sans MS" w:hAnsi="Comic Sans MS"/>
          <w:sz w:val="20"/>
          <w:szCs w:val="20"/>
        </w:rPr>
        <w:t>Au retour de l’avis du Pôle Enfant, si une solution MLDS peut-être envisagée, l</w:t>
      </w:r>
      <w:r w:rsidR="001A2012" w:rsidRPr="005B7DA4">
        <w:rPr>
          <w:rFonts w:ascii="Comic Sans MS" w:hAnsi="Comic Sans MS"/>
          <w:sz w:val="20"/>
          <w:szCs w:val="20"/>
        </w:rPr>
        <w:t>’ERH se met en lien avec le CFI de la MLDS</w:t>
      </w:r>
      <w:r w:rsidR="00B67363" w:rsidRPr="005B7DA4">
        <w:rPr>
          <w:rFonts w:ascii="Comic Sans MS" w:hAnsi="Comic Sans MS"/>
          <w:sz w:val="20"/>
          <w:szCs w:val="20"/>
        </w:rPr>
        <w:t xml:space="preserve"> </w:t>
      </w:r>
      <w:r w:rsidR="00DF5D44" w:rsidRPr="005B7DA4">
        <w:rPr>
          <w:rFonts w:ascii="Comic Sans MS" w:hAnsi="Comic Sans MS"/>
          <w:sz w:val="20"/>
          <w:szCs w:val="20"/>
        </w:rPr>
        <w:t xml:space="preserve">(qui présentera le dossier </w:t>
      </w:r>
      <w:r w:rsidR="00B67363" w:rsidRPr="005B7DA4">
        <w:rPr>
          <w:rFonts w:ascii="Comic Sans MS" w:hAnsi="Comic Sans MS"/>
          <w:sz w:val="20"/>
          <w:szCs w:val="20"/>
        </w:rPr>
        <w:t>en</w:t>
      </w:r>
      <w:r w:rsidR="00DF5D44" w:rsidRPr="005B7DA4">
        <w:rPr>
          <w:rFonts w:ascii="Comic Sans MS" w:hAnsi="Comic Sans MS"/>
          <w:sz w:val="20"/>
          <w:szCs w:val="20"/>
        </w:rPr>
        <w:t xml:space="preserve"> réseau FOQUALE)</w:t>
      </w:r>
      <w:r w:rsidR="001A2012" w:rsidRPr="005B7DA4">
        <w:rPr>
          <w:rFonts w:ascii="Comic Sans MS" w:hAnsi="Comic Sans MS"/>
          <w:sz w:val="20"/>
          <w:szCs w:val="20"/>
        </w:rPr>
        <w:t xml:space="preserve">. </w:t>
      </w:r>
    </w:p>
    <w:p w:rsidR="001A2012" w:rsidRPr="005B7DA4" w:rsidRDefault="001A2012" w:rsidP="001A2012">
      <w:pPr>
        <w:pStyle w:val="Paragraphedeliste"/>
        <w:jc w:val="both"/>
        <w:rPr>
          <w:rFonts w:ascii="Comic Sans MS" w:hAnsi="Comic Sans MS"/>
          <w:sz w:val="20"/>
          <w:szCs w:val="20"/>
        </w:rPr>
      </w:pPr>
    </w:p>
    <w:p w:rsidR="00801463" w:rsidRPr="005B7DA4" w:rsidRDefault="00801463" w:rsidP="00801463">
      <w:pPr>
        <w:pStyle w:val="Paragraphedeliste"/>
        <w:numPr>
          <w:ilvl w:val="0"/>
          <w:numId w:val="3"/>
        </w:numPr>
        <w:jc w:val="both"/>
        <w:rPr>
          <w:rFonts w:ascii="Comic Sans MS" w:hAnsi="Comic Sans MS"/>
          <w:sz w:val="20"/>
          <w:szCs w:val="20"/>
        </w:rPr>
      </w:pPr>
      <w:r w:rsidRPr="005B7DA4">
        <w:rPr>
          <w:rFonts w:ascii="Comic Sans MS" w:hAnsi="Comic Sans MS"/>
          <w:sz w:val="20"/>
          <w:szCs w:val="20"/>
        </w:rPr>
        <w:t>Jeunes qui ont refusé la décision d’orientation de la MDPH (ou pas donné suite)</w:t>
      </w:r>
    </w:p>
    <w:p w:rsidR="001A2012" w:rsidRPr="005B7DA4" w:rsidRDefault="00191B2B" w:rsidP="001A2012">
      <w:pPr>
        <w:pStyle w:val="Paragraphedeliste"/>
        <w:jc w:val="both"/>
        <w:rPr>
          <w:rFonts w:ascii="Comic Sans MS" w:hAnsi="Comic Sans MS"/>
          <w:sz w:val="20"/>
          <w:szCs w:val="20"/>
        </w:rPr>
      </w:pPr>
      <w:r w:rsidRPr="005B7DA4">
        <w:rPr>
          <w:rFonts w:ascii="Comic Sans MS" w:hAnsi="Comic Sans MS"/>
          <w:sz w:val="20"/>
          <w:szCs w:val="20"/>
        </w:rPr>
        <w:t>Cf. point 3 du précédent paragraphe.</w:t>
      </w:r>
    </w:p>
    <w:p w:rsidR="001A2012" w:rsidRPr="005B7DA4" w:rsidRDefault="001A2012" w:rsidP="001A2012">
      <w:pPr>
        <w:pStyle w:val="Paragraphedeliste"/>
        <w:jc w:val="both"/>
        <w:rPr>
          <w:rFonts w:ascii="Comic Sans MS" w:hAnsi="Comic Sans MS"/>
          <w:sz w:val="20"/>
          <w:szCs w:val="20"/>
        </w:rPr>
      </w:pPr>
    </w:p>
    <w:p w:rsidR="005B7DA4" w:rsidRPr="005B7DA4" w:rsidRDefault="005B7DA4" w:rsidP="005B7DA4">
      <w:pPr>
        <w:pStyle w:val="Paragraphedeliste"/>
        <w:ind w:left="0"/>
        <w:jc w:val="both"/>
        <w:rPr>
          <w:rFonts w:ascii="Comic Sans MS" w:hAnsi="Comic Sans MS"/>
          <w:b/>
          <w:sz w:val="20"/>
          <w:szCs w:val="20"/>
        </w:rPr>
      </w:pPr>
      <w:r w:rsidRPr="005B7DA4">
        <w:rPr>
          <w:rFonts w:ascii="Comic Sans MS" w:hAnsi="Comic Sans MS"/>
          <w:b/>
          <w:sz w:val="20"/>
          <w:szCs w:val="20"/>
        </w:rPr>
        <w:t>Dans tous les cas, sans exception, les situations seront présentées en réunion</w:t>
      </w:r>
      <w:r>
        <w:rPr>
          <w:rFonts w:ascii="Comic Sans MS" w:hAnsi="Comic Sans MS"/>
          <w:b/>
          <w:sz w:val="20"/>
          <w:szCs w:val="20"/>
        </w:rPr>
        <w:t xml:space="preserve"> FOQUALE pour proposition d’affectation soumise au DASEN. L</w:t>
      </w:r>
      <w:r w:rsidRPr="005B7DA4">
        <w:rPr>
          <w:rFonts w:ascii="Comic Sans MS" w:hAnsi="Comic Sans MS"/>
          <w:b/>
          <w:sz w:val="20"/>
          <w:szCs w:val="20"/>
        </w:rPr>
        <w:t>es notifications de la MDPH (ou avis du pôle enfant) seront fournies dans le dossier. La présence de l’ERH est indispensable lors des commissions FOQUALE qui doivent statuer sur de telles situations. Par défaut, les situations seront renvoyées à la FOQUALE suivante.</w:t>
      </w:r>
    </w:p>
    <w:p w:rsidR="005B7DA4" w:rsidRPr="005B7DA4" w:rsidRDefault="005B7DA4" w:rsidP="005B7DA4">
      <w:pPr>
        <w:pStyle w:val="Paragraphedeliste"/>
        <w:ind w:left="0"/>
        <w:jc w:val="both"/>
        <w:rPr>
          <w:rFonts w:ascii="Comic Sans MS" w:hAnsi="Comic Sans MS"/>
          <w:b/>
        </w:rPr>
      </w:pPr>
      <w:r w:rsidRPr="005B7DA4">
        <w:rPr>
          <w:rFonts w:ascii="Comic Sans MS" w:hAnsi="Comic Sans MS"/>
          <w:b/>
          <w:sz w:val="20"/>
          <w:szCs w:val="20"/>
        </w:rPr>
        <w:t>Le travail de mise en ouvre se fait ensuite avec le CFI de la MLDS du BEF concerné.</w:t>
      </w:r>
    </w:p>
    <w:sectPr w:rsidR="005B7DA4" w:rsidRPr="005B7DA4" w:rsidSect="00A3665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FC6" w:rsidRDefault="00665FC6" w:rsidP="000F7855">
      <w:pPr>
        <w:spacing w:after="0" w:line="240" w:lineRule="auto"/>
      </w:pPr>
      <w:r>
        <w:separator/>
      </w:r>
    </w:p>
  </w:endnote>
  <w:endnote w:type="continuationSeparator" w:id="1">
    <w:p w:rsidR="00665FC6" w:rsidRDefault="00665FC6" w:rsidP="000F7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55" w:rsidRDefault="000F7855">
    <w:pPr>
      <w:pStyle w:val="Pieddepage"/>
    </w:pPr>
    <w:r>
      <w:t>DSDEN 06</w:t>
    </w:r>
    <w:r>
      <w:ptab w:relativeTo="margin" w:alignment="center" w:leader="none"/>
    </w:r>
    <w:r>
      <w:t>MLDS &amp; ASH</w:t>
    </w:r>
    <w:r>
      <w:ptab w:relativeTo="margin" w:alignment="right" w:leader="none"/>
    </w:r>
    <w:fldSimple w:instr=" TIME \@ &quot;dddd d MMMM yyyy&quot; ">
      <w:r w:rsidR="00BA7382">
        <w:rPr>
          <w:noProof/>
        </w:rPr>
        <w:t>lundi 18 décembre 2017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FC6" w:rsidRDefault="00665FC6" w:rsidP="000F7855">
      <w:pPr>
        <w:spacing w:after="0" w:line="240" w:lineRule="auto"/>
      </w:pPr>
      <w:r>
        <w:separator/>
      </w:r>
    </w:p>
  </w:footnote>
  <w:footnote w:type="continuationSeparator" w:id="1">
    <w:p w:rsidR="00665FC6" w:rsidRDefault="00665FC6" w:rsidP="000F7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343"/>
    <w:multiLevelType w:val="hybridMultilevel"/>
    <w:tmpl w:val="A22E4C32"/>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1080" w:hanging="360"/>
      </w:pPr>
      <w:rPr>
        <w:rFont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73F5AF0"/>
    <w:multiLevelType w:val="hybridMultilevel"/>
    <w:tmpl w:val="364A2C70"/>
    <w:lvl w:ilvl="0" w:tplc="8EC6E5DE">
      <w:start w:val="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0F5FB0"/>
    <w:multiLevelType w:val="hybridMultilevel"/>
    <w:tmpl w:val="A62A170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4A3F0FAC"/>
    <w:multiLevelType w:val="hybridMultilevel"/>
    <w:tmpl w:val="921A7D3E"/>
    <w:lvl w:ilvl="0" w:tplc="BF162EBE">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62A103A1"/>
    <w:multiLevelType w:val="hybridMultilevel"/>
    <w:tmpl w:val="75ACDFB8"/>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1A2012"/>
    <w:rsid w:val="000F7855"/>
    <w:rsid w:val="00114031"/>
    <w:rsid w:val="001507C4"/>
    <w:rsid w:val="00191B2B"/>
    <w:rsid w:val="001A2012"/>
    <w:rsid w:val="0026634D"/>
    <w:rsid w:val="002B32F1"/>
    <w:rsid w:val="002F3F8C"/>
    <w:rsid w:val="003C161F"/>
    <w:rsid w:val="003C23A9"/>
    <w:rsid w:val="003D573F"/>
    <w:rsid w:val="00440CB4"/>
    <w:rsid w:val="004443BC"/>
    <w:rsid w:val="005345EB"/>
    <w:rsid w:val="00570C92"/>
    <w:rsid w:val="005B7DA4"/>
    <w:rsid w:val="005D7DD8"/>
    <w:rsid w:val="005F384C"/>
    <w:rsid w:val="00601B42"/>
    <w:rsid w:val="00607BE7"/>
    <w:rsid w:val="00665FC6"/>
    <w:rsid w:val="006A7652"/>
    <w:rsid w:val="0071179C"/>
    <w:rsid w:val="007F2D95"/>
    <w:rsid w:val="00801463"/>
    <w:rsid w:val="008A50CA"/>
    <w:rsid w:val="008B26D5"/>
    <w:rsid w:val="008E2543"/>
    <w:rsid w:val="008F4D43"/>
    <w:rsid w:val="00940A7B"/>
    <w:rsid w:val="00A3665E"/>
    <w:rsid w:val="00B222D6"/>
    <w:rsid w:val="00B2234F"/>
    <w:rsid w:val="00B67363"/>
    <w:rsid w:val="00BA7382"/>
    <w:rsid w:val="00C05A6D"/>
    <w:rsid w:val="00C72534"/>
    <w:rsid w:val="00DB6008"/>
    <w:rsid w:val="00DE5C38"/>
    <w:rsid w:val="00DF5D44"/>
    <w:rsid w:val="00E1532D"/>
    <w:rsid w:val="00E92DC4"/>
    <w:rsid w:val="00E92F98"/>
    <w:rsid w:val="00EC7A7A"/>
    <w:rsid w:val="00ED0367"/>
    <w:rsid w:val="00EF1A5C"/>
    <w:rsid w:val="00F93F36"/>
    <w:rsid w:val="00FA017F"/>
    <w:rsid w:val="00FC01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2012"/>
    <w:pPr>
      <w:ind w:left="720"/>
      <w:contextualSpacing/>
    </w:pPr>
  </w:style>
  <w:style w:type="paragraph" w:styleId="En-tte">
    <w:name w:val="header"/>
    <w:basedOn w:val="Normal"/>
    <w:link w:val="En-tteCar"/>
    <w:uiPriority w:val="99"/>
    <w:semiHidden/>
    <w:unhideWhenUsed/>
    <w:rsid w:val="000F78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7855"/>
  </w:style>
  <w:style w:type="paragraph" w:styleId="Pieddepage">
    <w:name w:val="footer"/>
    <w:basedOn w:val="Normal"/>
    <w:link w:val="PieddepageCar"/>
    <w:uiPriority w:val="99"/>
    <w:semiHidden/>
    <w:unhideWhenUsed/>
    <w:rsid w:val="000F78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F7855"/>
  </w:style>
  <w:style w:type="paragraph" w:styleId="Textedebulles">
    <w:name w:val="Balloon Text"/>
    <w:basedOn w:val="Normal"/>
    <w:link w:val="TextedebullesCar"/>
    <w:uiPriority w:val="99"/>
    <w:semiHidden/>
    <w:unhideWhenUsed/>
    <w:rsid w:val="000F7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343</Words>
  <Characters>1888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isabelle.orsini@sfr.fr</dc:creator>
  <cp:lastModifiedBy>Utilisateur Windows</cp:lastModifiedBy>
  <cp:revision>10</cp:revision>
  <dcterms:created xsi:type="dcterms:W3CDTF">2015-09-16T09:19:00Z</dcterms:created>
  <dcterms:modified xsi:type="dcterms:W3CDTF">2017-12-18T15:35:00Z</dcterms:modified>
</cp:coreProperties>
</file>